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DE4A" w14:textId="77777777" w:rsidR="002B3B27" w:rsidRPr="00C616D2" w:rsidRDefault="002B3B27" w:rsidP="00C616D2">
      <w:pPr>
        <w:widowControl w:val="0"/>
        <w:autoSpaceDE w:val="0"/>
        <w:autoSpaceDN w:val="0"/>
        <w:bidi w:val="0"/>
        <w:spacing w:before="67" w:after="0"/>
        <w:ind w:right="-19"/>
        <w:jc w:val="center"/>
        <w:outlineLvl w:val="0"/>
        <w:rPr>
          <w:rFonts w:ascii="Times New Roman" w:eastAsia="Times New Roman" w:hAnsi="Times New Roman" w:cs="Times New Roman"/>
          <w:b/>
          <w:bCs/>
          <w:sz w:val="32"/>
          <w:szCs w:val="32"/>
        </w:rPr>
      </w:pPr>
      <w:r w:rsidRPr="00C616D2">
        <w:rPr>
          <w:rFonts w:ascii="Times New Roman" w:eastAsia="Times New Roman" w:hAnsi="Times New Roman" w:cs="Times New Roman"/>
          <w:b/>
          <w:bCs/>
          <w:sz w:val="32"/>
          <w:szCs w:val="32"/>
        </w:rPr>
        <w:t>Estimation of some antioxidants for pe</w:t>
      </w:r>
      <w:r w:rsidR="00560A9F" w:rsidRPr="00C616D2">
        <w:rPr>
          <w:rFonts w:ascii="Times New Roman" w:eastAsia="Times New Roman" w:hAnsi="Times New Roman" w:cs="Times New Roman"/>
          <w:b/>
          <w:bCs/>
          <w:sz w:val="32"/>
          <w:szCs w:val="32"/>
        </w:rPr>
        <w:t xml:space="preserve">ople exposed to electromagnetic </w:t>
      </w:r>
      <w:r w:rsidRPr="00C616D2">
        <w:rPr>
          <w:rFonts w:ascii="Times New Roman" w:eastAsia="Times New Roman" w:hAnsi="Times New Roman" w:cs="Times New Roman"/>
          <w:b/>
          <w:bCs/>
          <w:sz w:val="32"/>
          <w:szCs w:val="32"/>
        </w:rPr>
        <w:t>waves for Internet towers in Samarra</w:t>
      </w:r>
    </w:p>
    <w:p w14:paraId="455DAB41" w14:textId="77777777" w:rsidR="002B3B27" w:rsidRPr="00C616D2" w:rsidRDefault="002B3B27" w:rsidP="00C616D2">
      <w:pPr>
        <w:widowControl w:val="0"/>
        <w:autoSpaceDE w:val="0"/>
        <w:autoSpaceDN w:val="0"/>
        <w:bidi w:val="0"/>
        <w:spacing w:after="0" w:line="240" w:lineRule="auto"/>
        <w:ind w:right="973"/>
        <w:jc w:val="center"/>
        <w:rPr>
          <w:rFonts w:asciiTheme="majorBidi" w:eastAsia="Times New Roman" w:hAnsiTheme="majorBidi" w:cstheme="majorBidi"/>
          <w:b/>
          <w:bCs/>
          <w:sz w:val="24"/>
          <w:szCs w:val="24"/>
        </w:rPr>
      </w:pPr>
      <w:r w:rsidRPr="00C616D2">
        <w:rPr>
          <w:rFonts w:ascii="Times New Roman" w:eastAsia="Times New Roman" w:hAnsi="Times New Roman" w:cs="Times New Roman"/>
          <w:b/>
          <w:sz w:val="24"/>
          <w:szCs w:val="24"/>
        </w:rPr>
        <w:t>Methaq Nazhan Mahmood</w:t>
      </w:r>
      <w:r w:rsidR="00C616D2" w:rsidRPr="00C616D2">
        <w:rPr>
          <w:rFonts w:ascii="Times New Roman" w:eastAsia="Times New Roman" w:hAnsi="Times New Roman" w:cs="Times New Roman"/>
          <w:b/>
          <w:sz w:val="24"/>
          <w:szCs w:val="24"/>
        </w:rPr>
        <w:t xml:space="preserve"> </w:t>
      </w:r>
      <w:r w:rsidR="00C616D2" w:rsidRPr="00C616D2">
        <w:rPr>
          <w:rFonts w:ascii="Times New Roman" w:eastAsia="Times New Roman" w:hAnsi="Times New Roman" w:cs="Times New Roman"/>
          <w:b/>
          <w:sz w:val="24"/>
          <w:szCs w:val="24"/>
          <w:vertAlign w:val="superscript"/>
        </w:rPr>
        <w:t>1</w:t>
      </w:r>
      <w:r w:rsidRPr="00C616D2">
        <w:rPr>
          <w:rFonts w:ascii="Times New Roman" w:eastAsia="Times New Roman" w:hAnsi="Times New Roman" w:cs="Times New Roman"/>
          <w:b/>
          <w:sz w:val="24"/>
          <w:szCs w:val="24"/>
        </w:rPr>
        <w:t xml:space="preserve"> </w:t>
      </w:r>
      <w:r w:rsidR="000A7BDA" w:rsidRPr="00C616D2">
        <w:rPr>
          <w:rFonts w:ascii="Times New Roman" w:eastAsia="Times New Roman" w:hAnsi="Times New Roman" w:cs="Times New Roman"/>
          <w:b/>
          <w:sz w:val="24"/>
          <w:szCs w:val="24"/>
        </w:rPr>
        <w:t>, Asmaa</w:t>
      </w:r>
      <w:r w:rsidRPr="00C616D2">
        <w:rPr>
          <w:rFonts w:ascii="Times New Roman" w:eastAsia="Times New Roman" w:hAnsi="Times New Roman" w:cs="Times New Roman"/>
          <w:b/>
          <w:sz w:val="24"/>
          <w:szCs w:val="24"/>
        </w:rPr>
        <w:t xml:space="preserve"> </w:t>
      </w:r>
      <w:r w:rsidR="000A7BDA" w:rsidRPr="00C616D2">
        <w:rPr>
          <w:rFonts w:ascii="Times New Roman" w:eastAsia="Times New Roman" w:hAnsi="Times New Roman" w:cs="Times New Roman"/>
          <w:b/>
          <w:sz w:val="24"/>
          <w:szCs w:val="24"/>
        </w:rPr>
        <w:t>Hashim</w:t>
      </w:r>
      <w:r w:rsidR="0060007A" w:rsidRPr="00C616D2">
        <w:rPr>
          <w:rFonts w:ascii="Times New Roman" w:eastAsia="Times New Roman" w:hAnsi="Times New Roman" w:cs="Times New Roman"/>
          <w:b/>
          <w:sz w:val="24"/>
          <w:szCs w:val="24"/>
        </w:rPr>
        <w:t xml:space="preserve"> Shaker</w:t>
      </w:r>
      <w:r w:rsidR="00C616D2" w:rsidRPr="00C616D2">
        <w:rPr>
          <w:rFonts w:ascii="Times New Roman" w:eastAsia="Times New Roman" w:hAnsi="Times New Roman" w:cs="Times New Roman"/>
          <w:b/>
          <w:sz w:val="24"/>
          <w:szCs w:val="24"/>
        </w:rPr>
        <w:t xml:space="preserve"> </w:t>
      </w:r>
      <w:r w:rsidR="00C616D2" w:rsidRPr="00C616D2">
        <w:rPr>
          <w:rFonts w:ascii="Times New Roman" w:eastAsia="Times New Roman" w:hAnsi="Times New Roman" w:cs="Times New Roman"/>
          <w:b/>
          <w:sz w:val="24"/>
          <w:szCs w:val="24"/>
          <w:vertAlign w:val="superscript"/>
        </w:rPr>
        <w:t>2</w:t>
      </w:r>
      <w:r w:rsidR="000A7BDA" w:rsidRPr="00C616D2">
        <w:rPr>
          <w:rFonts w:ascii="Times New Roman" w:eastAsia="Times New Roman" w:hAnsi="Times New Roman" w:cs="Times New Roman"/>
          <w:b/>
          <w:sz w:val="24"/>
          <w:szCs w:val="24"/>
        </w:rPr>
        <w:t xml:space="preserve"> </w:t>
      </w:r>
      <w:r w:rsidR="00560A9F" w:rsidRPr="00C616D2">
        <w:rPr>
          <w:rFonts w:ascii="Times New Roman" w:eastAsia="Times New Roman" w:hAnsi="Times New Roman" w:cs="Times New Roman"/>
          <w:b/>
          <w:sz w:val="24"/>
          <w:szCs w:val="24"/>
        </w:rPr>
        <w:t>,</w:t>
      </w:r>
      <w:r w:rsidRPr="00C616D2">
        <w:rPr>
          <w:rFonts w:ascii="Times New Roman" w:eastAsia="Times New Roman" w:hAnsi="Times New Roman" w:cs="Times New Roman"/>
          <w:b/>
          <w:sz w:val="24"/>
          <w:szCs w:val="24"/>
        </w:rPr>
        <w:t xml:space="preserve"> </w:t>
      </w:r>
      <w:r w:rsidR="00423759" w:rsidRPr="00C616D2">
        <w:rPr>
          <w:rFonts w:asciiTheme="majorBidi" w:hAnsiTheme="majorBidi" w:cstheme="majorBidi"/>
          <w:b/>
          <w:bCs/>
          <w:sz w:val="24"/>
          <w:szCs w:val="24"/>
        </w:rPr>
        <w:t>Humam</w:t>
      </w:r>
      <w:r w:rsidR="00FF4856" w:rsidRPr="00C616D2">
        <w:rPr>
          <w:rFonts w:asciiTheme="majorBidi" w:hAnsiTheme="majorBidi" w:cstheme="majorBidi"/>
          <w:b/>
          <w:bCs/>
          <w:sz w:val="24"/>
          <w:szCs w:val="24"/>
        </w:rPr>
        <w:t xml:space="preserve"> E. Mohammed</w:t>
      </w:r>
      <w:r w:rsidR="00C616D2" w:rsidRPr="00C616D2">
        <w:rPr>
          <w:rFonts w:asciiTheme="majorBidi" w:eastAsia="Times New Roman" w:hAnsiTheme="majorBidi" w:cstheme="majorBidi"/>
          <w:b/>
          <w:bCs/>
          <w:sz w:val="24"/>
          <w:szCs w:val="24"/>
        </w:rPr>
        <w:t xml:space="preserve"> </w:t>
      </w:r>
      <w:r w:rsidR="00C616D2" w:rsidRPr="00C616D2">
        <w:rPr>
          <w:rFonts w:asciiTheme="majorBidi" w:eastAsia="Times New Roman" w:hAnsiTheme="majorBidi" w:cstheme="majorBidi"/>
          <w:b/>
          <w:bCs/>
          <w:sz w:val="24"/>
          <w:szCs w:val="24"/>
          <w:vertAlign w:val="superscript"/>
        </w:rPr>
        <w:t>3</w:t>
      </w:r>
    </w:p>
    <w:p w14:paraId="357FA585" w14:textId="77777777" w:rsidR="00560A9F" w:rsidRPr="00C616D2" w:rsidRDefault="00560A9F" w:rsidP="00C616D2">
      <w:pPr>
        <w:widowControl w:val="0"/>
        <w:autoSpaceDE w:val="0"/>
        <w:autoSpaceDN w:val="0"/>
        <w:bidi w:val="0"/>
        <w:spacing w:after="0" w:line="240" w:lineRule="auto"/>
        <w:ind w:right="-19"/>
        <w:jc w:val="center"/>
        <w:rPr>
          <w:rFonts w:ascii="Times New Roman" w:eastAsia="Times New Roman" w:hAnsi="Times New Roman" w:cs="Times New Roman"/>
          <w:sz w:val="24"/>
          <w:szCs w:val="24"/>
        </w:rPr>
      </w:pPr>
      <w:r w:rsidRPr="00C616D2">
        <w:rPr>
          <w:rFonts w:ascii="Times New Roman" w:eastAsia="Calibri" w:hAnsi="Times New Roman" w:cs="Times New Roman"/>
          <w:sz w:val="24"/>
          <w:szCs w:val="24"/>
          <w:vertAlign w:val="superscript"/>
          <w:lang w:bidi="ar-IQ"/>
        </w:rPr>
        <w:t>1</w:t>
      </w:r>
      <w:r w:rsidRPr="00C616D2">
        <w:rPr>
          <w:rFonts w:ascii="Times New Roman" w:eastAsia="Calibri" w:hAnsi="Times New Roman" w:cs="Times New Roman"/>
          <w:sz w:val="24"/>
          <w:szCs w:val="24"/>
          <w:lang w:bidi="ar-IQ"/>
        </w:rPr>
        <w:t>Department of  Applied Chemistry, College of Applied Science,</w:t>
      </w:r>
      <w:r w:rsidR="0060007A" w:rsidRPr="00C616D2">
        <w:rPr>
          <w:rFonts w:ascii="Times New Roman" w:eastAsia="Calibri" w:hAnsi="Times New Roman" w:cs="Times New Roman"/>
          <w:sz w:val="24"/>
          <w:szCs w:val="24"/>
          <w:lang w:bidi="ar-IQ"/>
        </w:rPr>
        <w:t xml:space="preserve"> </w:t>
      </w:r>
      <w:r w:rsidRPr="00C616D2">
        <w:rPr>
          <w:rFonts w:ascii="Times New Roman" w:eastAsia="Calibri" w:hAnsi="Times New Roman" w:cs="Times New Roman"/>
          <w:sz w:val="24"/>
          <w:szCs w:val="24"/>
          <w:lang w:bidi="ar-IQ"/>
        </w:rPr>
        <w:t>University of Samarra, Samarra-Iraq</w:t>
      </w:r>
    </w:p>
    <w:p w14:paraId="7CFDAF09" w14:textId="77777777" w:rsidR="002B3B27" w:rsidRPr="00C616D2" w:rsidRDefault="00560A9F" w:rsidP="00C616D2">
      <w:pPr>
        <w:widowControl w:val="0"/>
        <w:autoSpaceDE w:val="0"/>
        <w:autoSpaceDN w:val="0"/>
        <w:bidi w:val="0"/>
        <w:spacing w:after="0" w:line="240" w:lineRule="auto"/>
        <w:ind w:right="-161"/>
        <w:jc w:val="center"/>
        <w:rPr>
          <w:rFonts w:asciiTheme="majorBidi" w:eastAsia="Times New Roman" w:hAnsiTheme="majorBidi" w:cstheme="majorBidi"/>
          <w:sz w:val="24"/>
          <w:szCs w:val="24"/>
        </w:rPr>
      </w:pPr>
      <w:r w:rsidRPr="00C616D2">
        <w:rPr>
          <w:rFonts w:ascii="Times New Roman" w:eastAsia="Times New Roman" w:hAnsi="Times New Roman" w:cs="Times New Roman"/>
          <w:sz w:val="24"/>
          <w:szCs w:val="24"/>
          <w:vertAlign w:val="superscript"/>
        </w:rPr>
        <w:t>2</w:t>
      </w:r>
      <w:r w:rsidR="000A7BDA" w:rsidRPr="00C616D2">
        <w:rPr>
          <w:rFonts w:ascii="Times New Roman" w:eastAsia="Times New Roman" w:hAnsi="Times New Roman" w:cs="Times New Roman"/>
          <w:sz w:val="24"/>
          <w:szCs w:val="24"/>
        </w:rPr>
        <w:t>Department of Chemistry, College of Education fo</w:t>
      </w:r>
      <w:r w:rsidRPr="00C616D2">
        <w:rPr>
          <w:rFonts w:ascii="Times New Roman" w:eastAsia="Times New Roman" w:hAnsi="Times New Roman" w:cs="Times New Roman"/>
          <w:sz w:val="24"/>
          <w:szCs w:val="24"/>
        </w:rPr>
        <w:t>r Women ,</w:t>
      </w:r>
      <w:r w:rsidR="000A7BDA" w:rsidRPr="00C616D2">
        <w:rPr>
          <w:rFonts w:ascii="Times New Roman" w:eastAsia="Times New Roman" w:hAnsi="Times New Roman" w:cs="Times New Roman"/>
          <w:sz w:val="24"/>
          <w:szCs w:val="24"/>
        </w:rPr>
        <w:t xml:space="preserve"> Universi</w:t>
      </w:r>
      <w:r w:rsidR="000A7BDA" w:rsidRPr="00C616D2">
        <w:rPr>
          <w:rFonts w:asciiTheme="majorBidi" w:eastAsia="Times New Roman" w:hAnsiTheme="majorBidi" w:cstheme="majorBidi"/>
          <w:sz w:val="24"/>
          <w:szCs w:val="24"/>
        </w:rPr>
        <w:t>ty of</w:t>
      </w:r>
      <w:r w:rsidR="0060007A" w:rsidRPr="00C616D2">
        <w:rPr>
          <w:rFonts w:asciiTheme="majorBidi" w:eastAsia="Times New Roman" w:hAnsiTheme="majorBidi" w:cstheme="majorBidi"/>
          <w:sz w:val="24"/>
          <w:szCs w:val="24"/>
        </w:rPr>
        <w:t xml:space="preserve"> </w:t>
      </w:r>
      <w:r w:rsidR="000A7BDA" w:rsidRPr="00C616D2">
        <w:rPr>
          <w:rFonts w:asciiTheme="majorBidi" w:eastAsia="Times New Roman" w:hAnsiTheme="majorBidi" w:cstheme="majorBidi"/>
          <w:sz w:val="24"/>
          <w:szCs w:val="24"/>
        </w:rPr>
        <w:t xml:space="preserve"> Tikrit ,Tikrit -Iraq</w:t>
      </w:r>
    </w:p>
    <w:p w14:paraId="2B30F6AA" w14:textId="77777777" w:rsidR="00FF4856" w:rsidRPr="00C616D2" w:rsidRDefault="00FF4856" w:rsidP="00C616D2">
      <w:pPr>
        <w:widowControl w:val="0"/>
        <w:autoSpaceDE w:val="0"/>
        <w:autoSpaceDN w:val="0"/>
        <w:bidi w:val="0"/>
        <w:spacing w:after="0" w:line="240" w:lineRule="auto"/>
        <w:ind w:right="-161"/>
        <w:jc w:val="center"/>
        <w:rPr>
          <w:rFonts w:asciiTheme="majorBidi" w:eastAsia="Times New Roman" w:hAnsiTheme="majorBidi" w:cstheme="majorBidi"/>
          <w:sz w:val="24"/>
          <w:szCs w:val="24"/>
        </w:rPr>
      </w:pPr>
      <w:r w:rsidRPr="00C616D2">
        <w:rPr>
          <w:rFonts w:asciiTheme="majorBidi" w:hAnsiTheme="majorBidi" w:cstheme="majorBidi"/>
          <w:color w:val="000000"/>
          <w:sz w:val="24"/>
          <w:szCs w:val="24"/>
          <w:vertAlign w:val="superscript"/>
        </w:rPr>
        <w:t>3</w:t>
      </w:r>
      <w:r w:rsidRPr="00C616D2">
        <w:rPr>
          <w:rFonts w:asciiTheme="majorBidi" w:hAnsiTheme="majorBidi" w:cstheme="majorBidi"/>
          <w:color w:val="000000"/>
          <w:sz w:val="24"/>
          <w:szCs w:val="24"/>
        </w:rPr>
        <w:t>Department</w:t>
      </w:r>
      <w:r w:rsidRPr="00C616D2">
        <w:rPr>
          <w:rFonts w:asciiTheme="majorBidi" w:hAnsiTheme="majorBidi" w:cstheme="majorBidi"/>
          <w:color w:val="FFFFFF"/>
          <w:sz w:val="24"/>
          <w:szCs w:val="24"/>
        </w:rPr>
        <w:t>.</w:t>
      </w:r>
      <w:r w:rsidRPr="00C616D2">
        <w:rPr>
          <w:rFonts w:asciiTheme="majorBidi" w:hAnsiTheme="majorBidi" w:cstheme="majorBidi"/>
          <w:color w:val="000000"/>
          <w:sz w:val="24"/>
          <w:szCs w:val="24"/>
        </w:rPr>
        <w:t>of</w:t>
      </w:r>
      <w:r w:rsidRPr="00C616D2">
        <w:rPr>
          <w:rFonts w:asciiTheme="majorBidi" w:hAnsiTheme="majorBidi" w:cstheme="majorBidi"/>
          <w:color w:val="FFFFFF"/>
          <w:sz w:val="24"/>
          <w:szCs w:val="24"/>
        </w:rPr>
        <w:t>.</w:t>
      </w:r>
      <w:r w:rsidRPr="00C616D2">
        <w:rPr>
          <w:rFonts w:asciiTheme="majorBidi" w:hAnsiTheme="majorBidi" w:cstheme="majorBidi"/>
          <w:color w:val="000000"/>
          <w:sz w:val="24"/>
          <w:szCs w:val="24"/>
        </w:rPr>
        <w:t>Pathological</w:t>
      </w:r>
      <w:r w:rsidRPr="00C616D2">
        <w:rPr>
          <w:rFonts w:asciiTheme="majorBidi" w:hAnsiTheme="majorBidi" w:cstheme="majorBidi"/>
          <w:color w:val="FFFFFF"/>
          <w:sz w:val="24"/>
          <w:szCs w:val="24"/>
        </w:rPr>
        <w:t>.</w:t>
      </w:r>
      <w:r w:rsidR="0060007A" w:rsidRPr="00C616D2">
        <w:rPr>
          <w:rFonts w:asciiTheme="majorBidi" w:hAnsiTheme="majorBidi" w:cstheme="majorBidi"/>
          <w:color w:val="000000"/>
          <w:sz w:val="24"/>
          <w:szCs w:val="24"/>
        </w:rPr>
        <w:t xml:space="preserve">Analyzes, </w:t>
      </w:r>
      <w:r w:rsidRPr="00C616D2">
        <w:rPr>
          <w:rFonts w:asciiTheme="majorBidi" w:hAnsiTheme="majorBidi" w:cstheme="majorBidi"/>
          <w:color w:val="000000"/>
          <w:sz w:val="24"/>
          <w:szCs w:val="24"/>
        </w:rPr>
        <w:t>College</w:t>
      </w:r>
      <w:r w:rsidRPr="00C616D2">
        <w:rPr>
          <w:rFonts w:asciiTheme="majorBidi" w:hAnsiTheme="majorBidi" w:cstheme="majorBidi"/>
          <w:color w:val="FFFFFF"/>
          <w:sz w:val="24"/>
          <w:szCs w:val="24"/>
        </w:rPr>
        <w:t>.</w:t>
      </w:r>
      <w:r w:rsidR="0060007A" w:rsidRPr="00C616D2">
        <w:rPr>
          <w:rFonts w:asciiTheme="majorBidi" w:hAnsiTheme="majorBidi" w:cstheme="majorBidi"/>
          <w:color w:val="000000"/>
          <w:sz w:val="24"/>
          <w:szCs w:val="24"/>
        </w:rPr>
        <w:t xml:space="preserve">of Applied Sciences, </w:t>
      </w:r>
      <w:r w:rsidRPr="00C616D2">
        <w:rPr>
          <w:rFonts w:asciiTheme="majorBidi" w:hAnsiTheme="majorBidi" w:cstheme="majorBidi"/>
          <w:color w:val="000000"/>
          <w:sz w:val="24"/>
          <w:szCs w:val="24"/>
        </w:rPr>
        <w:t>University of Samarra-Iraq.</w:t>
      </w:r>
    </w:p>
    <w:p w14:paraId="10739E1E" w14:textId="77777777" w:rsidR="002D1DD9" w:rsidRPr="00C616D2" w:rsidRDefault="0060007A" w:rsidP="00C616D2">
      <w:pPr>
        <w:widowControl w:val="0"/>
        <w:autoSpaceDE w:val="0"/>
        <w:autoSpaceDN w:val="0"/>
        <w:bidi w:val="0"/>
        <w:spacing w:after="0" w:line="240" w:lineRule="auto"/>
        <w:ind w:right="-19"/>
        <w:jc w:val="center"/>
        <w:rPr>
          <w:rFonts w:asciiTheme="majorBidi" w:eastAsia="Times New Roman" w:hAnsiTheme="majorBidi" w:cstheme="majorBidi"/>
          <w:sz w:val="24"/>
          <w:szCs w:val="24"/>
        </w:rPr>
      </w:pPr>
      <w:r w:rsidRPr="00C616D2">
        <w:rPr>
          <w:rFonts w:asciiTheme="majorBidi" w:hAnsiTheme="majorBidi" w:cstheme="majorBidi"/>
          <w:sz w:val="24"/>
          <w:szCs w:val="24"/>
        </w:rPr>
        <w:t xml:space="preserve">*Corresponding Author: </w:t>
      </w:r>
      <w:hyperlink r:id="rId8">
        <w:r w:rsidR="002B3B27" w:rsidRPr="00C616D2">
          <w:rPr>
            <w:rFonts w:asciiTheme="majorBidi" w:eastAsia="Times New Roman" w:hAnsiTheme="majorBidi" w:cstheme="majorBidi"/>
            <w:w w:val="95"/>
            <w:sz w:val="24"/>
            <w:szCs w:val="24"/>
          </w:rPr>
          <w:t>Charter61@uosamarra.edu.iq</w:t>
        </w:r>
      </w:hyperlink>
    </w:p>
    <w:p w14:paraId="3E85ADE1" w14:textId="77777777" w:rsidR="002D1DD9" w:rsidRPr="00C616D2" w:rsidRDefault="00A71235" w:rsidP="00C616D2">
      <w:pPr>
        <w:widowControl w:val="0"/>
        <w:autoSpaceDE w:val="0"/>
        <w:autoSpaceDN w:val="0"/>
        <w:bidi w:val="0"/>
        <w:spacing w:after="0" w:line="240" w:lineRule="auto"/>
        <w:ind w:right="-19"/>
        <w:jc w:val="center"/>
        <w:rPr>
          <w:rFonts w:asciiTheme="majorBidi" w:eastAsia="Times New Roman" w:hAnsiTheme="majorBidi" w:cstheme="majorBidi"/>
          <w:sz w:val="24"/>
          <w:szCs w:val="24"/>
        </w:rPr>
      </w:pPr>
      <w:hyperlink r:id="rId9" w:history="1">
        <w:r w:rsidR="0060007A" w:rsidRPr="00C616D2">
          <w:rPr>
            <w:rStyle w:val="Hyperlink"/>
            <w:rFonts w:asciiTheme="majorBidi" w:eastAsia="Times New Roman" w:hAnsiTheme="majorBidi" w:cstheme="majorBidi"/>
            <w:sz w:val="24"/>
            <w:szCs w:val="24"/>
          </w:rPr>
          <w:t>dr.asmaa@tu.edu.iq</w:t>
        </w:r>
      </w:hyperlink>
    </w:p>
    <w:p w14:paraId="296C676F" w14:textId="77777777" w:rsidR="002B3B27" w:rsidRPr="00C616D2" w:rsidRDefault="00A71235" w:rsidP="00C616D2">
      <w:pPr>
        <w:widowControl w:val="0"/>
        <w:autoSpaceDE w:val="0"/>
        <w:autoSpaceDN w:val="0"/>
        <w:bidi w:val="0"/>
        <w:spacing w:after="0" w:line="240" w:lineRule="auto"/>
        <w:ind w:right="-19"/>
        <w:jc w:val="center"/>
        <w:rPr>
          <w:rFonts w:asciiTheme="majorBidi" w:eastAsia="Times New Roman" w:hAnsiTheme="majorBidi" w:cstheme="majorBidi"/>
          <w:sz w:val="24"/>
          <w:szCs w:val="24"/>
        </w:rPr>
      </w:pPr>
      <w:hyperlink r:id="rId10" w:history="1">
        <w:r w:rsidR="00C616D2" w:rsidRPr="00C616D2">
          <w:rPr>
            <w:rStyle w:val="Hyperlink"/>
            <w:rFonts w:asciiTheme="majorBidi" w:eastAsia="Times New Roman" w:hAnsiTheme="majorBidi" w:cstheme="majorBidi"/>
            <w:sz w:val="24"/>
            <w:szCs w:val="24"/>
          </w:rPr>
          <w:t>Humam.ezzat36@uosamarra.edu.iq</w:t>
        </w:r>
      </w:hyperlink>
    </w:p>
    <w:p w14:paraId="3EC8C6DF" w14:textId="77777777" w:rsidR="002B3B27" w:rsidRPr="00C616D2" w:rsidRDefault="002B3B27" w:rsidP="00C616D2">
      <w:pPr>
        <w:widowControl w:val="0"/>
        <w:tabs>
          <w:tab w:val="left" w:pos="3406"/>
        </w:tabs>
        <w:autoSpaceDE w:val="0"/>
        <w:autoSpaceDN w:val="0"/>
        <w:bidi w:val="0"/>
        <w:spacing w:after="0" w:line="240" w:lineRule="auto"/>
        <w:ind w:right="1965"/>
        <w:jc w:val="both"/>
        <w:rPr>
          <w:rFonts w:asciiTheme="majorBidi" w:eastAsia="Times New Roman" w:hAnsiTheme="majorBidi" w:cstheme="majorBidi"/>
          <w:b/>
          <w:sz w:val="24"/>
          <w:szCs w:val="24"/>
        </w:rPr>
      </w:pPr>
      <w:r w:rsidRPr="00C616D2">
        <w:rPr>
          <w:rFonts w:asciiTheme="majorBidi" w:eastAsia="Times New Roman" w:hAnsiTheme="majorBidi" w:cstheme="majorBidi"/>
          <w:b/>
          <w:sz w:val="24"/>
          <w:szCs w:val="24"/>
        </w:rPr>
        <w:tab/>
      </w:r>
    </w:p>
    <w:p w14:paraId="37821FAC" w14:textId="77777777" w:rsidR="002B3B27" w:rsidRPr="00C616D2" w:rsidRDefault="002B3B27" w:rsidP="00C616D2">
      <w:pPr>
        <w:widowControl w:val="0"/>
        <w:autoSpaceDE w:val="0"/>
        <w:autoSpaceDN w:val="0"/>
        <w:bidi w:val="0"/>
        <w:spacing w:after="0" w:line="240" w:lineRule="auto"/>
        <w:jc w:val="both"/>
        <w:rPr>
          <w:rFonts w:ascii="Times New Roman" w:eastAsia="Times New Roman" w:hAnsi="Times New Roman" w:cs="Times New Roman"/>
          <w:b/>
          <w:sz w:val="24"/>
          <w:szCs w:val="24"/>
        </w:rPr>
      </w:pPr>
      <w:r w:rsidRPr="00C616D2">
        <w:rPr>
          <w:rFonts w:ascii="Times New Roman" w:eastAsia="Calibri" w:hAnsi="Times New Roman" w:cs="Times New Roman"/>
          <w:b/>
          <w:bCs/>
          <w:sz w:val="24"/>
          <w:szCs w:val="24"/>
          <w:lang w:bidi="ar-IQ"/>
        </w:rPr>
        <w:t>Abstract</w:t>
      </w:r>
    </w:p>
    <w:p w14:paraId="1605C7FA" w14:textId="77777777" w:rsidR="002B3B27" w:rsidRDefault="002B3B27" w:rsidP="00C616D2">
      <w:pPr>
        <w:widowControl w:val="0"/>
        <w:autoSpaceDE w:val="0"/>
        <w:autoSpaceDN w:val="0"/>
        <w:bidi w:val="0"/>
        <w:spacing w:before="186" w:after="0"/>
        <w:ind w:left="109" w:right="211"/>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    The current study was conducted in Samarra city, as a preliminary study to</w:t>
      </w:r>
      <w:r w:rsidRPr="00C616D2">
        <w:rPr>
          <w:rFonts w:ascii="Times New Roman" w:eastAsia="Times New Roman" w:hAnsi="Times New Roman" w:cs="Times New Roman"/>
          <w:spacing w:val="-39"/>
          <w:sz w:val="24"/>
          <w:szCs w:val="24"/>
        </w:rPr>
        <w:t xml:space="preserve"> </w:t>
      </w:r>
      <w:r w:rsidRPr="00C616D2">
        <w:rPr>
          <w:rFonts w:ascii="Times New Roman" w:eastAsia="Times New Roman" w:hAnsi="Times New Roman" w:cs="Times New Roman"/>
          <w:sz w:val="24"/>
          <w:szCs w:val="24"/>
        </w:rPr>
        <w:t>explore the impact of the presence of Internet network towers inside cities and on residential homes and its impact on people exposed directly and indirectly. The study included collecting samples from people exposed to the radioactive frequencies of Internet towers for periods ranging from (1-5) years and from (5- 10) years. The number of samples was 43 samples of females and males exposed (present in the places where the constellations are located), and 20 samples not exposed (in places far from the towers) as a control gro</w:t>
      </w:r>
      <w:r w:rsidR="00D80975" w:rsidRPr="00C616D2">
        <w:rPr>
          <w:rFonts w:ascii="Times New Roman" w:eastAsia="Times New Roman" w:hAnsi="Times New Roman" w:cs="Times New Roman"/>
          <w:sz w:val="24"/>
          <w:szCs w:val="24"/>
        </w:rPr>
        <w:t>up, and the ages ranged between (</w:t>
      </w:r>
      <w:r w:rsidRPr="00C616D2">
        <w:rPr>
          <w:rFonts w:ascii="Times New Roman" w:eastAsia="Times New Roman" w:hAnsi="Times New Roman" w:cs="Times New Roman"/>
          <w:sz w:val="24"/>
          <w:szCs w:val="24"/>
        </w:rPr>
        <w:t>20-35</w:t>
      </w:r>
      <w:r w:rsidR="00D80975" w:rsidRPr="00C616D2">
        <w:rPr>
          <w:rFonts w:ascii="Times New Roman" w:eastAsia="Times New Roman" w:hAnsi="Times New Roman" w:cs="Times New Roman"/>
          <w:sz w:val="24"/>
          <w:szCs w:val="24"/>
        </w:rPr>
        <w:t>)</w:t>
      </w:r>
      <w:r w:rsidRPr="00C616D2">
        <w:rPr>
          <w:rFonts w:ascii="Times New Roman" w:eastAsia="Times New Roman" w:hAnsi="Times New Roman" w:cs="Times New Roman"/>
          <w:sz w:val="24"/>
          <w:szCs w:val="24"/>
        </w:rPr>
        <w:t xml:space="preserve"> years. Analysis and measurements were made for some antioxidants because it is one of the most essential lines of defense against free radicals that cause many diseases and premature aging, which included the concentration of the enzyme glutathione peroxidase PGx, the enzyme superoxide dismutase SOD, glutathione GSH, dimalondhyde MDA, and</w:t>
      </w:r>
      <w:r w:rsidRPr="00C616D2">
        <w:rPr>
          <w:rFonts w:ascii="Times New Roman" w:eastAsia="Times New Roman" w:hAnsi="Times New Roman" w:cs="Times New Roman"/>
          <w:spacing w:val="-7"/>
          <w:sz w:val="24"/>
          <w:szCs w:val="24"/>
        </w:rPr>
        <w:t xml:space="preserve"> </w:t>
      </w:r>
      <w:r w:rsidRPr="00C616D2">
        <w:rPr>
          <w:rFonts w:ascii="Times New Roman" w:eastAsia="Times New Roman" w:hAnsi="Times New Roman" w:cs="Times New Roman"/>
          <w:sz w:val="24"/>
          <w:szCs w:val="24"/>
        </w:rPr>
        <w:t>ONOO. The results showed a significant increase in the level of glutathione peroxidase enzyme concentration and the concentration of superoxide dismutase in the blood serum for people exposed to electromagnetic waves from the Internet towers compared to the control group. The results also showed a significant decrease in the level of GSH in the blood serums of people exposed to electromagnetic waves of the Internet towers compared to the control group. The results also showed a significant increase in the concentration of both MDA and peroxynitrite ONOO compared to the non-exposed subjects in the control group.</w:t>
      </w:r>
    </w:p>
    <w:p w14:paraId="76D58806" w14:textId="77777777" w:rsidR="00C616D2" w:rsidRPr="00C616D2" w:rsidRDefault="00C616D2" w:rsidP="00C616D2">
      <w:pPr>
        <w:widowControl w:val="0"/>
        <w:autoSpaceDE w:val="0"/>
        <w:autoSpaceDN w:val="0"/>
        <w:bidi w:val="0"/>
        <w:spacing w:before="186" w:after="0"/>
        <w:ind w:left="109" w:right="211"/>
        <w:jc w:val="both"/>
        <w:rPr>
          <w:rFonts w:ascii="Times New Roman" w:eastAsia="Times New Roman" w:hAnsi="Times New Roman" w:cs="Times New Roman"/>
          <w:sz w:val="24"/>
          <w:szCs w:val="24"/>
        </w:rPr>
      </w:pPr>
      <w:r w:rsidRPr="00C616D2">
        <w:rPr>
          <w:rFonts w:ascii="Times New Roman" w:eastAsia="Times New Roman" w:hAnsi="Times New Roman" w:cs="Times New Roman"/>
          <w:b/>
          <w:bCs/>
          <w:sz w:val="24"/>
          <w:szCs w:val="24"/>
        </w:rPr>
        <w:t xml:space="preserve">Keywords: </w:t>
      </w:r>
      <w:r w:rsidRPr="00C616D2">
        <w:rPr>
          <w:rFonts w:ascii="Times New Roman" w:eastAsia="Times New Roman" w:hAnsi="Times New Roman" w:cs="Times New Roman"/>
          <w:sz w:val="24"/>
          <w:szCs w:val="24"/>
        </w:rPr>
        <w:t>antioxidants; electromagnetic waves; Internet towers; Samarra</w:t>
      </w:r>
    </w:p>
    <w:p w14:paraId="78D055F2" w14:textId="77777777" w:rsidR="002B3B27" w:rsidRPr="00C616D2" w:rsidRDefault="002B3B27" w:rsidP="00C616D2">
      <w:pPr>
        <w:widowControl w:val="0"/>
        <w:autoSpaceDE w:val="0"/>
        <w:autoSpaceDN w:val="0"/>
        <w:bidi w:val="0"/>
        <w:spacing w:after="0"/>
        <w:jc w:val="both"/>
        <w:rPr>
          <w:rFonts w:ascii="Times New Roman" w:eastAsia="Times New Roman" w:hAnsi="Times New Roman" w:cs="Times New Roman"/>
          <w:sz w:val="24"/>
          <w:szCs w:val="24"/>
        </w:rPr>
        <w:sectPr w:rsidR="002B3B27" w:rsidRPr="00C616D2" w:rsidSect="002B3B27">
          <w:pgSz w:w="12240" w:h="15840"/>
          <w:pgMar w:top="1380" w:right="1280" w:bottom="280" w:left="1340" w:header="720" w:footer="720" w:gutter="0"/>
          <w:cols w:space="720"/>
        </w:sectPr>
      </w:pPr>
    </w:p>
    <w:p w14:paraId="6B7E2A36" w14:textId="77777777" w:rsidR="002B3B27" w:rsidRPr="00C616D2" w:rsidRDefault="002B3B27" w:rsidP="00C616D2">
      <w:pPr>
        <w:widowControl w:val="0"/>
        <w:autoSpaceDE w:val="0"/>
        <w:autoSpaceDN w:val="0"/>
        <w:bidi w:val="0"/>
        <w:spacing w:after="0" w:line="240" w:lineRule="auto"/>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lastRenderedPageBreak/>
        <w:t>Introduction</w:t>
      </w:r>
    </w:p>
    <w:p w14:paraId="622638D9" w14:textId="77777777" w:rsidR="002B3B27" w:rsidRPr="00C616D2" w:rsidRDefault="002B3B27" w:rsidP="00C616D2">
      <w:pPr>
        <w:widowControl w:val="0"/>
        <w:autoSpaceDE w:val="0"/>
        <w:autoSpaceDN w:val="0"/>
        <w:bidi w:val="0"/>
        <w:spacing w:after="0" w:line="240" w:lineRule="auto"/>
        <w:jc w:val="both"/>
        <w:rPr>
          <w:rFonts w:ascii="Times New Roman" w:eastAsia="Times New Roman" w:hAnsi="Times New Roman" w:cs="Times New Roman"/>
          <w:b/>
          <w:bCs/>
          <w:sz w:val="24"/>
          <w:szCs w:val="24"/>
        </w:rPr>
      </w:pPr>
    </w:p>
    <w:p w14:paraId="6F5FD7F0" w14:textId="77777777" w:rsidR="002B3B27" w:rsidRPr="00C616D2" w:rsidRDefault="002B3B27" w:rsidP="00C616D2">
      <w:pPr>
        <w:widowControl w:val="0"/>
        <w:autoSpaceDE w:val="0"/>
        <w:autoSpaceDN w:val="0"/>
        <w:bidi w:val="0"/>
        <w:spacing w:after="0"/>
        <w:ind w:right="168"/>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      With the development of life and its complexities and the expansion of the circle of scientific progress and inventions that made to serve the human being, it was necessary to study the effects and reflections of some of these advances negatively on nature and people, So, we mention the extraordinary achievement that came from the invention of devices that work with electromagnetic waves, which provided prominent services for humans</w:t>
      </w:r>
      <w:r w:rsidR="00D80975" w:rsidRPr="00C616D2">
        <w:rPr>
          <w:rFonts w:ascii="Times New Roman" w:eastAsia="Times New Roman" w:hAnsi="Times New Roman" w:cs="Times New Roman"/>
          <w:sz w:val="24"/>
          <w:szCs w:val="24"/>
        </w:rPr>
        <w:t>,</w:t>
      </w:r>
      <w:r w:rsidRPr="00C616D2">
        <w:rPr>
          <w:rFonts w:ascii="Times New Roman" w:eastAsia="Times New Roman" w:hAnsi="Times New Roman" w:cs="Times New Roman"/>
          <w:sz w:val="24"/>
          <w:szCs w:val="24"/>
        </w:rPr>
        <w:t xml:space="preserve"> However, this scientific progress in energy and communication has drawbacks that may directly or indirectly affect human health.</w:t>
      </w:r>
      <w:r w:rsidRPr="00C616D2">
        <w:rPr>
          <w:rFonts w:ascii="Times New Roman" w:eastAsia="Times New Roman" w:hAnsi="Times New Roman" w:cs="Times New Roman"/>
          <w:b/>
          <w:bCs/>
          <w:sz w:val="24"/>
          <w:szCs w:val="24"/>
          <w:vertAlign w:val="superscript"/>
        </w:rPr>
        <w:t>(1)</w:t>
      </w:r>
      <w:r w:rsidRPr="00C616D2">
        <w:rPr>
          <w:rFonts w:ascii="Times New Roman" w:eastAsia="Times New Roman" w:hAnsi="Times New Roman" w:cs="Times New Roman"/>
          <w:sz w:val="24"/>
          <w:szCs w:val="24"/>
        </w:rPr>
        <w:t>Visible light, microwaves, x-rays, gamma, television and radio are known electromagnetic rays and they all have the same properties but differ in wavelength and frequency, Electromagnetic fields consist of an electric field and a magnetic field perpendicular to each other, these fields are described in terms of magnitude and direction</w:t>
      </w:r>
      <w:r w:rsidR="00D80975" w:rsidRPr="00C616D2">
        <w:rPr>
          <w:rFonts w:ascii="Times New Roman" w:eastAsia="Times New Roman" w:hAnsi="Times New Roman" w:cs="Times New Roman"/>
          <w:sz w:val="24"/>
          <w:szCs w:val="24"/>
        </w:rPr>
        <w:t>,</w:t>
      </w:r>
      <w:r w:rsidRPr="00C616D2">
        <w:rPr>
          <w:rFonts w:ascii="Times New Roman" w:eastAsia="Times New Roman" w:hAnsi="Times New Roman" w:cs="Times New Roman"/>
          <w:sz w:val="24"/>
          <w:szCs w:val="24"/>
        </w:rPr>
        <w:t xml:space="preserve"> Electromagnetic waves are made of vibrating electric and magnetic fields and they interact directly with biological systems such as human cells, animals, and plants</w:t>
      </w:r>
      <w:r w:rsidRPr="00C616D2">
        <w:rPr>
          <w:rFonts w:ascii="Times New Roman" w:eastAsia="Times New Roman" w:hAnsi="Times New Roman" w:cs="Times New Roman"/>
          <w:b/>
          <w:bCs/>
          <w:sz w:val="24"/>
          <w:szCs w:val="24"/>
        </w:rPr>
        <w:t>.</w:t>
      </w:r>
      <w:r w:rsidRPr="00C616D2">
        <w:rPr>
          <w:rFonts w:ascii="Times New Roman" w:eastAsia="Times New Roman" w:hAnsi="Times New Roman" w:cs="Times New Roman"/>
          <w:b/>
          <w:bCs/>
          <w:sz w:val="24"/>
          <w:szCs w:val="24"/>
          <w:vertAlign w:val="superscript"/>
        </w:rPr>
        <w:t>(1)</w:t>
      </w:r>
      <w:r w:rsidRPr="00C616D2">
        <w:rPr>
          <w:rFonts w:ascii="Times New Roman" w:eastAsia="Times New Roman" w:hAnsi="Times New Roman" w:cs="Times New Roman"/>
          <w:sz w:val="24"/>
          <w:szCs w:val="24"/>
        </w:rPr>
        <w:t>Electromagnetic waves can cause biological effects that can sometimes but not always lead to harmful health effects</w:t>
      </w:r>
      <w:r w:rsidRPr="00C616D2">
        <w:rPr>
          <w:rFonts w:ascii="Times New Roman" w:eastAsia="Times New Roman" w:hAnsi="Times New Roman" w:cs="Times New Roman"/>
          <w:b/>
          <w:bCs/>
          <w:sz w:val="24"/>
          <w:szCs w:val="24"/>
        </w:rPr>
        <w:t>.</w:t>
      </w:r>
      <w:r w:rsidRPr="00C616D2">
        <w:rPr>
          <w:rFonts w:ascii="Times New Roman" w:eastAsia="Times New Roman" w:hAnsi="Times New Roman" w:cs="Times New Roman"/>
          <w:b/>
          <w:bCs/>
          <w:sz w:val="24"/>
          <w:szCs w:val="24"/>
          <w:vertAlign w:val="superscript"/>
        </w:rPr>
        <w:t>(2)</w:t>
      </w:r>
      <w:r w:rsidRPr="00C616D2">
        <w:rPr>
          <w:rFonts w:ascii="Times New Roman" w:eastAsia="Times New Roman" w:hAnsi="Times New Roman" w:cs="Times New Roman"/>
          <w:sz w:val="24"/>
          <w:szCs w:val="24"/>
        </w:rPr>
        <w:t xml:space="preserve"> The biological effect may occur when exposure to electromagnetic waves causes significant or detectable physiological changes in the biological system, the harmful effect on health occurs when the biological effect is outside the body’s ability to resist which leads to some harmful health conditions</w:t>
      </w:r>
      <w:r w:rsidRPr="00C616D2">
        <w:rPr>
          <w:rFonts w:ascii="Times New Roman" w:eastAsia="Times New Roman" w:hAnsi="Times New Roman" w:cs="Times New Roman"/>
          <w:b/>
          <w:bCs/>
          <w:sz w:val="24"/>
          <w:szCs w:val="24"/>
        </w:rPr>
        <w:t>.</w:t>
      </w:r>
      <w:r w:rsidRPr="00C616D2">
        <w:rPr>
          <w:rFonts w:ascii="Times New Roman" w:eastAsia="Times New Roman" w:hAnsi="Times New Roman" w:cs="Times New Roman"/>
          <w:b/>
          <w:bCs/>
          <w:sz w:val="24"/>
          <w:szCs w:val="24"/>
          <w:vertAlign w:val="superscript"/>
        </w:rPr>
        <w:t>(2)</w:t>
      </w:r>
      <w:r w:rsidRPr="00C616D2">
        <w:rPr>
          <w:rFonts w:ascii="Times New Roman" w:eastAsia="Times New Roman" w:hAnsi="Times New Roman" w:cs="Times New Roman"/>
          <w:sz w:val="24"/>
          <w:szCs w:val="24"/>
        </w:rPr>
        <w:t xml:space="preserve">When studying the mutual effect between electromagnetic fields in general and the surfaces exposed to them, we use the concept of power density, which is estimated in watts per square </w:t>
      </w:r>
      <w:r w:rsidR="00A567AA" w:rsidRPr="00C616D2">
        <w:rPr>
          <w:rFonts w:ascii="Times New Roman" w:eastAsia="Times New Roman" w:hAnsi="Times New Roman" w:cs="Times New Roman"/>
          <w:sz w:val="24"/>
          <w:szCs w:val="24"/>
        </w:rPr>
        <w:t>meter [w/</w:t>
      </w:r>
      <w:r w:rsidRPr="00C616D2">
        <w:rPr>
          <w:rFonts w:ascii="Times New Roman" w:eastAsia="Times New Roman" w:hAnsi="Times New Roman" w:cs="Times New Roman"/>
          <w:sz w:val="24"/>
          <w:szCs w:val="24"/>
        </w:rPr>
        <w:t>m</w:t>
      </w:r>
      <w:r w:rsidRPr="00C616D2">
        <w:rPr>
          <w:rFonts w:ascii="Times New Roman" w:eastAsia="Times New Roman" w:hAnsi="Times New Roman" w:cs="Times New Roman"/>
          <w:sz w:val="24"/>
          <w:szCs w:val="24"/>
          <w:vertAlign w:val="superscript"/>
        </w:rPr>
        <w:t>2</w:t>
      </w:r>
      <w:r w:rsidRPr="00C616D2">
        <w:rPr>
          <w:rFonts w:ascii="Times New Roman" w:eastAsia="Times New Roman" w:hAnsi="Times New Roman" w:cs="Times New Roman"/>
          <w:sz w:val="24"/>
          <w:szCs w:val="24"/>
        </w:rPr>
        <w:t>], that inversely proportional to the square of the distance between the source and the receiving surface</w:t>
      </w:r>
      <w:r w:rsidR="00D80975" w:rsidRPr="00C616D2">
        <w:rPr>
          <w:rFonts w:ascii="Times New Roman" w:eastAsia="Times New Roman" w:hAnsi="Times New Roman" w:cs="Times New Roman"/>
          <w:sz w:val="24"/>
          <w:szCs w:val="24"/>
        </w:rPr>
        <w:t>,</w:t>
      </w:r>
      <w:r w:rsidRPr="00C616D2">
        <w:rPr>
          <w:rFonts w:ascii="Times New Roman" w:eastAsia="Times New Roman" w:hAnsi="Times New Roman" w:cs="Times New Roman"/>
          <w:sz w:val="24"/>
          <w:szCs w:val="24"/>
        </w:rPr>
        <w:t xml:space="preserve"> </w:t>
      </w:r>
      <w:r w:rsidR="00D80975" w:rsidRPr="00C616D2">
        <w:rPr>
          <w:rFonts w:ascii="Times New Roman" w:eastAsia="Times New Roman" w:hAnsi="Times New Roman" w:cs="Times New Roman"/>
          <w:sz w:val="24"/>
          <w:szCs w:val="24"/>
        </w:rPr>
        <w:t>t</w:t>
      </w:r>
      <w:r w:rsidRPr="00C616D2">
        <w:rPr>
          <w:rFonts w:ascii="Times New Roman" w:eastAsia="Times New Roman" w:hAnsi="Times New Roman" w:cs="Times New Roman"/>
          <w:sz w:val="24"/>
          <w:szCs w:val="24"/>
        </w:rPr>
        <w:t>he flowing power takes its highest value near to the antenna and decreases as we move away from it so that the strength of the electromagnetic field is inversely proportional to the square dimension.</w:t>
      </w:r>
      <w:r w:rsidRPr="00C616D2">
        <w:rPr>
          <w:rFonts w:ascii="Times New Roman" w:eastAsia="Times New Roman" w:hAnsi="Times New Roman" w:cs="Times New Roman"/>
          <w:b/>
          <w:bCs/>
          <w:sz w:val="24"/>
          <w:szCs w:val="24"/>
          <w:vertAlign w:val="superscript"/>
        </w:rPr>
        <w:t>(4,3)</w:t>
      </w:r>
      <w:r w:rsidRPr="00C616D2">
        <w:rPr>
          <w:rFonts w:ascii="Times New Roman" w:eastAsia="Times New Roman" w:hAnsi="Times New Roman" w:cs="Times New Roman"/>
          <w:sz w:val="24"/>
          <w:szCs w:val="24"/>
        </w:rPr>
        <w:t>On the biological side the interaction of the electromagnetic fields with the living medium varies according to the frequency used and the biological nature of the exposed medium, several studies have shown that electromagnetic fields have different effects, at a particular strength exposure to these fields can lead to burns, and the eye may be injured when exposed to visual cataracts chemical and biological changes can occur in the body.</w:t>
      </w:r>
      <w:r w:rsidRPr="00C616D2">
        <w:rPr>
          <w:rFonts w:ascii="Times New Roman" w:eastAsia="Times New Roman" w:hAnsi="Times New Roman" w:cs="Times New Roman"/>
          <w:b/>
          <w:bCs/>
          <w:sz w:val="24"/>
          <w:szCs w:val="24"/>
          <w:vertAlign w:val="superscript"/>
        </w:rPr>
        <w:t>(5)</w:t>
      </w:r>
      <w:r w:rsidRPr="00C616D2">
        <w:rPr>
          <w:rFonts w:ascii="Times New Roman" w:eastAsia="Times New Roman" w:hAnsi="Times New Roman" w:cs="Times New Roman"/>
          <w:sz w:val="24"/>
          <w:szCs w:val="24"/>
        </w:rPr>
        <w:t xml:space="preserve"> It should be noted that the path depth of electromagnetic fields inside a living body decreases with increasing frequency, to understand the mechanism of mutual influence between electromagnetic fields and the body, we must consider the distinction between the various parts of the body in their structural and electrical properties, the effect of the electromagnetic field varies according to the frequency, there must be ions or substances of a polar nature in the exposed medium to make the </w:t>
      </w:r>
      <w:r w:rsidRPr="00C616D2">
        <w:rPr>
          <w:rFonts w:ascii="Times New Roman" w:eastAsia="Times New Roman" w:hAnsi="Times New Roman" w:cs="Times New Roman"/>
          <w:sz w:val="24"/>
          <w:szCs w:val="24"/>
        </w:rPr>
        <w:lastRenderedPageBreak/>
        <w:t>effect in addition to materials that have magnetic features that make them more sensitive to the applied external field, such as some iron oxides, the presence of ions inside the exposed body increases the mutual effect between the applied electromagnetic field and the medium and the rate of the specific energy absorbed</w:t>
      </w:r>
      <w:r w:rsidRPr="00C616D2">
        <w:rPr>
          <w:rFonts w:ascii="Times New Roman" w:eastAsia="Times New Roman" w:hAnsi="Times New Roman" w:cs="Times New Roman"/>
          <w:b/>
          <w:bCs/>
          <w:sz w:val="24"/>
          <w:szCs w:val="24"/>
        </w:rPr>
        <w:t>.</w:t>
      </w:r>
      <w:r w:rsidRPr="00C616D2">
        <w:rPr>
          <w:rFonts w:ascii="Times New Roman" w:eastAsia="Times New Roman" w:hAnsi="Times New Roman" w:cs="Times New Roman"/>
          <w:b/>
          <w:bCs/>
          <w:sz w:val="24"/>
          <w:szCs w:val="24"/>
          <w:vertAlign w:val="superscript"/>
        </w:rPr>
        <w:t xml:space="preserve">(6) </w:t>
      </w:r>
      <w:r w:rsidRPr="00C616D2">
        <w:rPr>
          <w:rFonts w:ascii="Times New Roman" w:eastAsia="Times New Roman" w:hAnsi="Times New Roman" w:cs="Times New Roman"/>
          <w:sz w:val="24"/>
          <w:szCs w:val="24"/>
        </w:rPr>
        <w:t>Some studies have indicated that these waves have a thermal and biological effect that causes insomnia, headache, and temporary memory loss, and these effects depend on the frequency of the waves and the amount of energy absorbed within the tissues of the body in addition to the length of the period of exposure to these waves.</w:t>
      </w:r>
      <w:r w:rsidRPr="00C616D2">
        <w:rPr>
          <w:rFonts w:ascii="Times New Roman" w:eastAsia="Times New Roman" w:hAnsi="Times New Roman" w:cs="Times New Roman"/>
          <w:b/>
          <w:bCs/>
          <w:sz w:val="24"/>
          <w:szCs w:val="24"/>
          <w:vertAlign w:val="superscript"/>
        </w:rPr>
        <w:t>(7)</w:t>
      </w:r>
      <w:r w:rsidRPr="00C616D2">
        <w:rPr>
          <w:rFonts w:ascii="Times New Roman" w:eastAsia="Times New Roman" w:hAnsi="Times New Roman" w:cs="Times New Roman"/>
          <w:sz w:val="24"/>
          <w:szCs w:val="24"/>
        </w:rPr>
        <w:t xml:space="preserve"> Other recent studies have shown that the electromagnetism presence contributes to the development of free radicals inside the cell by disrupting the action of natural antioxidants.</w:t>
      </w:r>
      <w:r w:rsidRPr="00C616D2">
        <w:rPr>
          <w:rFonts w:ascii="Times New Roman" w:eastAsia="Times New Roman" w:hAnsi="Times New Roman" w:cs="Times New Roman"/>
          <w:b/>
          <w:bCs/>
          <w:sz w:val="24"/>
          <w:szCs w:val="24"/>
          <w:vertAlign w:val="superscript"/>
        </w:rPr>
        <w:t>(6,8)</w:t>
      </w:r>
    </w:p>
    <w:p w14:paraId="4AEBFCBC" w14:textId="77777777" w:rsidR="00677340" w:rsidRPr="00C616D2" w:rsidRDefault="00677340" w:rsidP="00C616D2">
      <w:pPr>
        <w:bidi w:val="0"/>
        <w:jc w:val="both"/>
        <w:rPr>
          <w:sz w:val="24"/>
          <w:szCs w:val="24"/>
          <w:lang w:bidi="ar-IQ"/>
        </w:rPr>
      </w:pPr>
    </w:p>
    <w:p w14:paraId="5A4B9D86" w14:textId="77777777" w:rsidR="00C616D2" w:rsidRDefault="00C616D2" w:rsidP="00C616D2">
      <w:pPr>
        <w:bidi w:val="0"/>
        <w:spacing w:after="0" w:line="240" w:lineRule="auto"/>
        <w:jc w:val="both"/>
        <w:rPr>
          <w:rFonts w:asciiTheme="majorBidi" w:hAnsiTheme="majorBidi" w:cstheme="majorBidi"/>
          <w:b/>
          <w:bCs/>
          <w:sz w:val="24"/>
          <w:szCs w:val="24"/>
          <w:lang w:bidi="ar-IQ"/>
        </w:rPr>
      </w:pPr>
    </w:p>
    <w:p w14:paraId="21E706BB" w14:textId="77777777" w:rsidR="00677340" w:rsidRPr="00C616D2" w:rsidRDefault="00C616D2" w:rsidP="00C616D2">
      <w:pPr>
        <w:bidi w:val="0"/>
        <w:spacing w:after="0" w:line="240" w:lineRule="auto"/>
        <w:jc w:val="both"/>
        <w:rPr>
          <w:rFonts w:asciiTheme="majorBidi" w:hAnsiTheme="majorBidi" w:cstheme="majorBidi"/>
          <w:b/>
          <w:bCs/>
          <w:sz w:val="24"/>
          <w:szCs w:val="24"/>
          <w:lang w:bidi="ar-IQ"/>
        </w:rPr>
      </w:pPr>
      <w:r w:rsidRPr="00C616D2">
        <w:rPr>
          <w:rFonts w:asciiTheme="majorBidi" w:hAnsiTheme="majorBidi" w:cstheme="majorBidi"/>
          <w:b/>
          <w:bCs/>
          <w:sz w:val="24"/>
          <w:szCs w:val="24"/>
          <w:lang w:bidi="ar-IQ"/>
        </w:rPr>
        <w:t>Materials and Methods</w:t>
      </w:r>
    </w:p>
    <w:p w14:paraId="36FA00BC" w14:textId="77777777" w:rsidR="00677340" w:rsidRPr="00C616D2" w:rsidRDefault="00677340" w:rsidP="00C616D2">
      <w:pPr>
        <w:bidi w:val="0"/>
        <w:spacing w:after="0" w:line="240" w:lineRule="auto"/>
        <w:jc w:val="both"/>
        <w:rPr>
          <w:rFonts w:asciiTheme="majorBidi" w:hAnsiTheme="majorBidi" w:cstheme="majorBidi"/>
          <w:b/>
          <w:bCs/>
          <w:sz w:val="24"/>
          <w:szCs w:val="24"/>
          <w:lang w:bidi="ar-IQ"/>
        </w:rPr>
      </w:pPr>
      <w:r w:rsidRPr="00C616D2">
        <w:rPr>
          <w:rFonts w:ascii="Times New Roman" w:eastAsia="Times New Roman" w:hAnsi="Times New Roman" w:cs="Times New Roman"/>
          <w:b/>
          <w:bCs/>
          <w:sz w:val="24"/>
          <w:szCs w:val="24"/>
        </w:rPr>
        <w:t>Samples Collection</w:t>
      </w:r>
    </w:p>
    <w:p w14:paraId="2FFB0D1B" w14:textId="77777777" w:rsidR="00677340" w:rsidRPr="00C616D2" w:rsidRDefault="00677340" w:rsidP="00C616D2">
      <w:pPr>
        <w:widowControl w:val="0"/>
        <w:autoSpaceDE w:val="0"/>
        <w:autoSpaceDN w:val="0"/>
        <w:bidi w:val="0"/>
        <w:spacing w:after="0"/>
        <w:ind w:left="109" w:right="160" w:firstLine="42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The current study was conducted in Samarra city, and a survey was conducted on the number of Internet network stations in Samarra city. A questionnaire was conducted by persons exposed to the radioactive frequencies of the Internet towers. The questionnaire included name, age, gender, and exposure period. Samples were taken from people without chronic diseases to avoid interference with the results of the research. Samples were collected from people exposed to the radiation frequencies of the net towers for (1-5 and 5-10) years. Forty-three exposed females and males were collected, and 20 non-exposed samples were collected. The ages ranged between 20-35 years.</w:t>
      </w:r>
    </w:p>
    <w:p w14:paraId="4D32925C" w14:textId="77777777" w:rsidR="00677340" w:rsidRPr="00C616D2" w:rsidRDefault="00677340" w:rsidP="00C616D2">
      <w:pPr>
        <w:widowControl w:val="0"/>
        <w:autoSpaceDE w:val="0"/>
        <w:autoSpaceDN w:val="0"/>
        <w:bidi w:val="0"/>
        <w:spacing w:after="0"/>
        <w:ind w:left="109" w:right="168" w:firstLine="35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A disposable syringe was used to take 5 ml of blood from each individual, and after each time, the blood samples were placed in a gel tube, anticoagulants free. The samples were centrifuged at 3500 rpm for 10 minutes to obtain blood serum. Then the serum was divided into five parts using small independent tubes, samples</w:t>
      </w:r>
    </w:p>
    <w:p w14:paraId="2825AD30" w14:textId="77777777" w:rsidR="00677340" w:rsidRPr="00C616D2" w:rsidRDefault="00677340" w:rsidP="00C616D2">
      <w:pPr>
        <w:widowControl w:val="0"/>
        <w:autoSpaceDE w:val="0"/>
        <w:autoSpaceDN w:val="0"/>
        <w:bidi w:val="0"/>
        <w:spacing w:before="67" w:after="0"/>
        <w:ind w:left="109" w:right="363"/>
        <w:jc w:val="both"/>
        <w:rPr>
          <w:rFonts w:ascii="Times New Roman" w:eastAsia="Times New Roman" w:hAnsi="Times New Roman" w:cs="Times New Roman"/>
          <w:b/>
          <w:bCs/>
          <w:sz w:val="24"/>
          <w:szCs w:val="24"/>
        </w:rPr>
      </w:pPr>
      <w:r w:rsidRPr="00C616D2">
        <w:rPr>
          <w:rFonts w:ascii="Times New Roman" w:eastAsia="Times New Roman" w:hAnsi="Times New Roman" w:cs="Times New Roman"/>
          <w:sz w:val="24"/>
          <w:szCs w:val="24"/>
        </w:rPr>
        <w:t>were kept in boxes and stored at the degree of freezing until the biochemical tests for the antioxidants</w:t>
      </w:r>
      <w:r w:rsidRPr="00C616D2">
        <w:rPr>
          <w:rFonts w:ascii="Times New Roman" w:eastAsia="Times New Roman" w:hAnsi="Times New Roman" w:cs="Times New Roman"/>
          <w:b/>
          <w:bCs/>
          <w:sz w:val="24"/>
          <w:szCs w:val="24"/>
        </w:rPr>
        <w:t>.</w:t>
      </w:r>
      <w:r w:rsidRPr="00C616D2">
        <w:rPr>
          <w:rFonts w:ascii="Times New Roman" w:eastAsia="Times New Roman" w:hAnsi="Times New Roman" w:cs="Times New Roman"/>
          <w:b/>
          <w:bCs/>
          <w:sz w:val="24"/>
          <w:szCs w:val="24"/>
          <w:vertAlign w:val="superscript"/>
        </w:rPr>
        <w:t>(9, 10, 11, 12)</w:t>
      </w:r>
    </w:p>
    <w:p w14:paraId="4871D524" w14:textId="77777777" w:rsidR="00677340" w:rsidRPr="00C616D2" w:rsidRDefault="00677340" w:rsidP="00C616D2">
      <w:pPr>
        <w:widowControl w:val="0"/>
        <w:autoSpaceDE w:val="0"/>
        <w:autoSpaceDN w:val="0"/>
        <w:bidi w:val="0"/>
        <w:spacing w:after="0" w:line="240" w:lineRule="auto"/>
        <w:ind w:left="109"/>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Statistical Analysis:</w:t>
      </w:r>
    </w:p>
    <w:p w14:paraId="520AA396" w14:textId="77777777" w:rsidR="00BE2995" w:rsidRPr="00C616D2" w:rsidRDefault="00BE2995" w:rsidP="00C616D2">
      <w:pPr>
        <w:widowControl w:val="0"/>
        <w:autoSpaceDE w:val="0"/>
        <w:autoSpaceDN w:val="0"/>
        <w:bidi w:val="0"/>
        <w:spacing w:after="0"/>
        <w:ind w:left="109" w:right="-161"/>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 </w:t>
      </w:r>
      <w:r w:rsidR="00677340" w:rsidRPr="00C616D2">
        <w:rPr>
          <w:rFonts w:ascii="Times New Roman" w:eastAsia="Times New Roman" w:hAnsi="Times New Roman" w:cs="Times New Roman"/>
          <w:sz w:val="24"/>
          <w:szCs w:val="24"/>
        </w:rPr>
        <w:t>The mean and standard deviation were cal</w:t>
      </w:r>
      <w:r w:rsidRPr="00C616D2">
        <w:rPr>
          <w:rFonts w:ascii="Times New Roman" w:eastAsia="Times New Roman" w:hAnsi="Times New Roman" w:cs="Times New Roman"/>
          <w:sz w:val="24"/>
          <w:szCs w:val="24"/>
        </w:rPr>
        <w:t>culated among the groups, and a t-</w:t>
      </w:r>
      <w:r w:rsidR="00677340" w:rsidRPr="00C616D2">
        <w:rPr>
          <w:rFonts w:ascii="Times New Roman" w:eastAsia="Times New Roman" w:hAnsi="Times New Roman" w:cs="Times New Roman"/>
          <w:sz w:val="24"/>
          <w:szCs w:val="24"/>
        </w:rPr>
        <w:t>test was adopted to compare the results between the groups.</w:t>
      </w:r>
      <w:r w:rsidR="00677340" w:rsidRPr="00C616D2">
        <w:rPr>
          <w:rFonts w:ascii="Times New Roman" w:eastAsia="Times New Roman" w:hAnsi="Times New Roman" w:cs="Times New Roman"/>
          <w:b/>
          <w:bCs/>
          <w:sz w:val="24"/>
          <w:szCs w:val="24"/>
          <w:vertAlign w:val="superscript"/>
        </w:rPr>
        <w:t>(12)</w:t>
      </w:r>
    </w:p>
    <w:p w14:paraId="7D32A5B4" w14:textId="77777777" w:rsidR="00BE2995" w:rsidRPr="00C616D2" w:rsidRDefault="00BE2995" w:rsidP="00C616D2">
      <w:pPr>
        <w:widowControl w:val="0"/>
        <w:autoSpaceDE w:val="0"/>
        <w:autoSpaceDN w:val="0"/>
        <w:bidi w:val="0"/>
        <w:spacing w:before="250" w:after="0" w:line="240" w:lineRule="auto"/>
        <w:ind w:left="109" w:right="6643"/>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Results and Discus</w:t>
      </w:r>
      <w:r w:rsidRPr="00C616D2">
        <w:rPr>
          <w:rFonts w:ascii="Times New Roman" w:eastAsia="Times New Roman" w:hAnsi="Times New Roman" w:cs="Times New Roman"/>
          <w:b/>
          <w:bCs/>
          <w:sz w:val="24"/>
          <w:szCs w:val="24"/>
        </w:rPr>
        <w:lastRenderedPageBreak/>
        <w:t>sion Data Description</w:t>
      </w:r>
    </w:p>
    <w:p w14:paraId="1B0BE008" w14:textId="77777777" w:rsidR="00BE2995" w:rsidRPr="00C616D2" w:rsidRDefault="00BE2995" w:rsidP="00C616D2">
      <w:pPr>
        <w:widowControl w:val="0"/>
        <w:autoSpaceDE w:val="0"/>
        <w:autoSpaceDN w:val="0"/>
        <w:bidi w:val="0"/>
        <w:spacing w:before="4" w:after="0"/>
        <w:ind w:left="109" w:right="269" w:firstLine="28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After collecting the data and making sure of its accuracy and entering it into the program (t-test), data were put in common statistical tables to describe this data or highlight one or more feature either in simple or double frequency tables and represent these data graphically that fits with the type of data and calculate some statistical measures that highlight a character or more in the data. The frequencies and percentage of all variables were obtained according to the following tables.</w:t>
      </w:r>
    </w:p>
    <w:p w14:paraId="319E4D47" w14:textId="77777777" w:rsidR="00BE2995" w:rsidRPr="00C616D2" w:rsidRDefault="00BE2995" w:rsidP="00C616D2">
      <w:pPr>
        <w:widowControl w:val="0"/>
        <w:autoSpaceDE w:val="0"/>
        <w:autoSpaceDN w:val="0"/>
        <w:bidi w:val="0"/>
        <w:spacing w:after="0"/>
        <w:ind w:left="109"/>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Gender:</w:t>
      </w:r>
    </w:p>
    <w:p w14:paraId="21076361" w14:textId="77777777" w:rsidR="00BE2995" w:rsidRPr="00C616D2" w:rsidRDefault="00BE2995" w:rsidP="00C616D2">
      <w:pPr>
        <w:widowControl w:val="0"/>
        <w:autoSpaceDE w:val="0"/>
        <w:autoSpaceDN w:val="0"/>
        <w:bidi w:val="0"/>
        <w:spacing w:before="1" w:after="0"/>
        <w:ind w:left="109" w:right="161" w:firstLine="28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Table (1) shows the distribution of the sample members according to gender, where we notice that (75%) are males, which is the highest, and that the percentage of females (43%) is the lowest.</w:t>
      </w:r>
    </w:p>
    <w:p w14:paraId="337C37C3" w14:textId="77777777" w:rsidR="00BE2995" w:rsidRPr="00C616D2" w:rsidRDefault="002D04E7" w:rsidP="00C616D2">
      <w:pPr>
        <w:bidi w:val="0"/>
        <w:jc w:val="both"/>
        <w:rPr>
          <w:rFonts w:ascii="Times New Roman" w:eastAsia="Times New Roman" w:hAnsi="Times New Roman" w:cs="Times New Roman"/>
          <w:b/>
          <w:bCs/>
          <w:sz w:val="20"/>
          <w:szCs w:val="20"/>
        </w:rPr>
      </w:pPr>
      <w:r w:rsidRPr="00C616D2">
        <w:rPr>
          <w:rFonts w:ascii="Times New Roman" w:eastAsia="Times New Roman" w:hAnsi="Times New Roman" w:cs="Times New Roman"/>
          <w:b/>
          <w:bCs/>
          <w:sz w:val="20"/>
          <w:szCs w:val="20"/>
        </w:rPr>
        <w:t>Table (1) Distribution of the sample members by gender</w:t>
      </w:r>
    </w:p>
    <w:tbl>
      <w:tblPr>
        <w:tblStyle w:val="TableGrid"/>
        <w:bidiVisual/>
        <w:tblW w:w="67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1"/>
        <w:gridCol w:w="2181"/>
        <w:gridCol w:w="2410"/>
      </w:tblGrid>
      <w:tr w:rsidR="00DB318F" w:rsidRPr="00C616D2" w14:paraId="01D69608" w14:textId="77777777" w:rsidTr="00DB318F">
        <w:trPr>
          <w:jc w:val="center"/>
        </w:trPr>
        <w:tc>
          <w:tcPr>
            <w:tcW w:w="2181" w:type="dxa"/>
            <w:shd w:val="clear" w:color="auto" w:fill="A6A6A6" w:themeFill="background1" w:themeFillShade="A6"/>
          </w:tcPr>
          <w:p w14:paraId="3F73FE2B" w14:textId="77777777" w:rsidR="00DB318F" w:rsidRPr="00C616D2" w:rsidRDefault="00DB318F" w:rsidP="00C616D2">
            <w:pPr>
              <w:bidi w:val="0"/>
              <w:spacing w:line="276" w:lineRule="auto"/>
              <w:jc w:val="both"/>
              <w:rPr>
                <w:rFonts w:asciiTheme="majorBidi" w:hAnsiTheme="majorBidi" w:cstheme="majorBidi"/>
                <w:b/>
                <w:bCs/>
                <w:sz w:val="20"/>
                <w:szCs w:val="20"/>
                <w:rtl/>
                <w:lang w:bidi="ar-IQ"/>
              </w:rPr>
            </w:pPr>
            <w:r w:rsidRPr="00C616D2">
              <w:rPr>
                <w:rFonts w:asciiTheme="majorBidi" w:hAnsiTheme="majorBidi" w:cstheme="majorBidi"/>
                <w:b/>
                <w:bCs/>
                <w:sz w:val="20"/>
                <w:szCs w:val="20"/>
              </w:rPr>
              <w:t>Percentage%</w:t>
            </w:r>
          </w:p>
        </w:tc>
        <w:tc>
          <w:tcPr>
            <w:tcW w:w="2181" w:type="dxa"/>
            <w:shd w:val="clear" w:color="auto" w:fill="A6A6A6" w:themeFill="background1" w:themeFillShade="A6"/>
          </w:tcPr>
          <w:p w14:paraId="5FEA98A7" w14:textId="77777777" w:rsidR="00DB318F" w:rsidRPr="00C616D2" w:rsidRDefault="00C616D2" w:rsidP="00C616D2">
            <w:pPr>
              <w:bidi w:val="0"/>
              <w:spacing w:line="276" w:lineRule="auto"/>
              <w:jc w:val="both"/>
              <w:rPr>
                <w:rFonts w:asciiTheme="majorBidi" w:hAnsiTheme="majorBidi" w:cstheme="majorBidi"/>
                <w:b/>
                <w:bCs/>
                <w:sz w:val="20"/>
                <w:szCs w:val="20"/>
                <w:rtl/>
                <w:lang w:bidi="ar-IQ"/>
              </w:rPr>
            </w:pPr>
            <w:r w:rsidRPr="00C616D2">
              <w:rPr>
                <w:rFonts w:ascii="Times New Roman" w:eastAsia="Times New Roman" w:hAnsi="Times New Roman" w:cs="Times New Roman"/>
                <w:b/>
                <w:bCs/>
                <w:sz w:val="20"/>
                <w:szCs w:val="20"/>
              </w:rPr>
              <w:t>F</w:t>
            </w:r>
            <w:r w:rsidR="00DB318F" w:rsidRPr="00C616D2">
              <w:rPr>
                <w:rFonts w:ascii="Times New Roman" w:eastAsia="Times New Roman" w:hAnsi="Times New Roman" w:cs="Times New Roman"/>
                <w:b/>
                <w:bCs/>
                <w:sz w:val="20"/>
                <w:szCs w:val="20"/>
              </w:rPr>
              <w:t>requencies</w:t>
            </w:r>
          </w:p>
        </w:tc>
        <w:tc>
          <w:tcPr>
            <w:tcW w:w="2410" w:type="dxa"/>
            <w:shd w:val="clear" w:color="auto" w:fill="A6A6A6" w:themeFill="background1" w:themeFillShade="A6"/>
          </w:tcPr>
          <w:p w14:paraId="45EF2120" w14:textId="77777777" w:rsidR="00DB318F" w:rsidRPr="00C616D2" w:rsidRDefault="00DB318F" w:rsidP="00C616D2">
            <w:pPr>
              <w:bidi w:val="0"/>
              <w:spacing w:line="276" w:lineRule="auto"/>
              <w:jc w:val="both"/>
              <w:rPr>
                <w:sz w:val="20"/>
                <w:szCs w:val="20"/>
                <w:rtl/>
                <w:lang w:bidi="ar-IQ"/>
              </w:rPr>
            </w:pPr>
            <w:r w:rsidRPr="00C616D2">
              <w:rPr>
                <w:rFonts w:asciiTheme="majorBidi" w:hAnsiTheme="majorBidi" w:cstheme="majorBidi"/>
                <w:b/>
                <w:bCs/>
                <w:sz w:val="20"/>
                <w:szCs w:val="20"/>
              </w:rPr>
              <w:t>Gender</w:t>
            </w:r>
          </w:p>
        </w:tc>
      </w:tr>
      <w:tr w:rsidR="00DB318F" w:rsidRPr="00C616D2" w14:paraId="6573A3E4" w14:textId="77777777" w:rsidTr="00DB318F">
        <w:trPr>
          <w:jc w:val="center"/>
        </w:trPr>
        <w:tc>
          <w:tcPr>
            <w:tcW w:w="2181" w:type="dxa"/>
          </w:tcPr>
          <w:p w14:paraId="2046565F" w14:textId="77777777" w:rsidR="00DB318F" w:rsidRPr="00C616D2" w:rsidRDefault="00DB318F"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57</w:t>
            </w:r>
          </w:p>
        </w:tc>
        <w:tc>
          <w:tcPr>
            <w:tcW w:w="2181" w:type="dxa"/>
          </w:tcPr>
          <w:p w14:paraId="456C4D76" w14:textId="77777777" w:rsidR="00DB318F" w:rsidRPr="00C616D2" w:rsidRDefault="00DB318F" w:rsidP="00C616D2">
            <w:pPr>
              <w:bidi w:val="0"/>
              <w:spacing w:line="276" w:lineRule="auto"/>
              <w:jc w:val="both"/>
              <w:rPr>
                <w:rFonts w:asciiTheme="majorBidi" w:hAnsiTheme="majorBidi" w:cstheme="majorBidi"/>
                <w:sz w:val="20"/>
                <w:szCs w:val="20"/>
              </w:rPr>
            </w:pPr>
            <w:r w:rsidRPr="00C616D2">
              <w:rPr>
                <w:rFonts w:asciiTheme="majorBidi" w:hAnsiTheme="majorBidi" w:cstheme="majorBidi"/>
                <w:sz w:val="20"/>
                <w:szCs w:val="20"/>
              </w:rPr>
              <w:t>24</w:t>
            </w:r>
          </w:p>
        </w:tc>
        <w:tc>
          <w:tcPr>
            <w:tcW w:w="2410" w:type="dxa"/>
          </w:tcPr>
          <w:p w14:paraId="66E47544" w14:textId="77777777" w:rsidR="00DB318F" w:rsidRPr="00C616D2" w:rsidRDefault="00DB318F" w:rsidP="00C616D2">
            <w:pPr>
              <w:bidi w:val="0"/>
              <w:spacing w:line="276" w:lineRule="auto"/>
              <w:jc w:val="both"/>
              <w:rPr>
                <w:sz w:val="20"/>
                <w:szCs w:val="20"/>
              </w:rPr>
            </w:pPr>
            <w:r w:rsidRPr="00C616D2">
              <w:rPr>
                <w:rFonts w:asciiTheme="majorBidi" w:hAnsiTheme="majorBidi" w:cstheme="majorBidi"/>
                <w:sz w:val="20"/>
                <w:szCs w:val="20"/>
              </w:rPr>
              <w:t>Males</w:t>
            </w:r>
          </w:p>
        </w:tc>
      </w:tr>
      <w:tr w:rsidR="00DB318F" w:rsidRPr="00C616D2" w14:paraId="19DF931B" w14:textId="77777777" w:rsidTr="00DB318F">
        <w:trPr>
          <w:jc w:val="center"/>
        </w:trPr>
        <w:tc>
          <w:tcPr>
            <w:tcW w:w="2181" w:type="dxa"/>
          </w:tcPr>
          <w:p w14:paraId="20635B24" w14:textId="77777777" w:rsidR="00DB318F" w:rsidRPr="00C616D2" w:rsidRDefault="00DB318F"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43</w:t>
            </w:r>
          </w:p>
        </w:tc>
        <w:tc>
          <w:tcPr>
            <w:tcW w:w="2181" w:type="dxa"/>
          </w:tcPr>
          <w:p w14:paraId="1EAC2A7A" w14:textId="77777777" w:rsidR="00DB318F" w:rsidRPr="00C616D2" w:rsidRDefault="00DB318F"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18</w:t>
            </w:r>
          </w:p>
        </w:tc>
        <w:tc>
          <w:tcPr>
            <w:tcW w:w="2410" w:type="dxa"/>
          </w:tcPr>
          <w:p w14:paraId="4DE65F37" w14:textId="77777777" w:rsidR="00DB318F" w:rsidRPr="00C616D2" w:rsidRDefault="00DB318F" w:rsidP="00C616D2">
            <w:pPr>
              <w:bidi w:val="0"/>
              <w:spacing w:line="276" w:lineRule="auto"/>
              <w:jc w:val="both"/>
              <w:rPr>
                <w:sz w:val="20"/>
                <w:szCs w:val="20"/>
              </w:rPr>
            </w:pPr>
            <w:r w:rsidRPr="00C616D2">
              <w:rPr>
                <w:rFonts w:asciiTheme="majorBidi" w:hAnsiTheme="majorBidi" w:cstheme="majorBidi"/>
                <w:sz w:val="20"/>
                <w:szCs w:val="20"/>
              </w:rPr>
              <w:t>Females</w:t>
            </w:r>
          </w:p>
        </w:tc>
      </w:tr>
      <w:tr w:rsidR="00DB318F" w:rsidRPr="00C616D2" w14:paraId="7FB58B35" w14:textId="77777777" w:rsidTr="00DB318F">
        <w:trPr>
          <w:jc w:val="center"/>
        </w:trPr>
        <w:tc>
          <w:tcPr>
            <w:tcW w:w="2181" w:type="dxa"/>
          </w:tcPr>
          <w:p w14:paraId="311B2948" w14:textId="77777777" w:rsidR="00DB318F" w:rsidRPr="00C616D2" w:rsidRDefault="00DB318F" w:rsidP="00C616D2">
            <w:pPr>
              <w:bidi w:val="0"/>
              <w:spacing w:line="276" w:lineRule="auto"/>
              <w:jc w:val="both"/>
              <w:rPr>
                <w:rFonts w:asciiTheme="majorBidi" w:hAnsiTheme="majorBidi" w:cstheme="majorBidi"/>
                <w:sz w:val="20"/>
                <w:szCs w:val="20"/>
              </w:rPr>
            </w:pPr>
            <w:r w:rsidRPr="00C616D2">
              <w:rPr>
                <w:rFonts w:asciiTheme="majorBidi" w:hAnsiTheme="majorBidi" w:cstheme="majorBidi"/>
                <w:sz w:val="20"/>
                <w:szCs w:val="20"/>
              </w:rPr>
              <w:t>100</w:t>
            </w:r>
          </w:p>
        </w:tc>
        <w:tc>
          <w:tcPr>
            <w:tcW w:w="2181" w:type="dxa"/>
          </w:tcPr>
          <w:p w14:paraId="7A0B8B04" w14:textId="77777777" w:rsidR="00DB318F" w:rsidRPr="00C616D2" w:rsidRDefault="00DB318F"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42</w:t>
            </w:r>
          </w:p>
        </w:tc>
        <w:tc>
          <w:tcPr>
            <w:tcW w:w="2410" w:type="dxa"/>
          </w:tcPr>
          <w:p w14:paraId="27E10CD2" w14:textId="77777777" w:rsidR="00DB318F" w:rsidRPr="00C616D2" w:rsidRDefault="00DB318F" w:rsidP="00C616D2">
            <w:pPr>
              <w:bidi w:val="0"/>
              <w:spacing w:line="276" w:lineRule="auto"/>
              <w:jc w:val="both"/>
              <w:rPr>
                <w:sz w:val="20"/>
                <w:szCs w:val="20"/>
                <w:rtl/>
                <w:lang w:bidi="ar-IQ"/>
              </w:rPr>
            </w:pPr>
            <w:r w:rsidRPr="00C616D2">
              <w:rPr>
                <w:rFonts w:asciiTheme="majorBidi" w:hAnsiTheme="majorBidi" w:cstheme="majorBidi"/>
                <w:sz w:val="20"/>
                <w:szCs w:val="20"/>
                <w:lang w:bidi="ar-IQ"/>
              </w:rPr>
              <w:t>Total</w:t>
            </w:r>
          </w:p>
        </w:tc>
      </w:tr>
    </w:tbl>
    <w:p w14:paraId="72AA75EC" w14:textId="77777777" w:rsidR="00217608" w:rsidRPr="00C616D2" w:rsidRDefault="00217608" w:rsidP="00C616D2">
      <w:pPr>
        <w:widowControl w:val="0"/>
        <w:autoSpaceDE w:val="0"/>
        <w:autoSpaceDN w:val="0"/>
        <w:bidi w:val="0"/>
        <w:spacing w:after="0"/>
        <w:ind w:left="109" w:right="196"/>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To clarify the percentage of males and females of the study sample, a graph of the circular sectors was used as shown in figure (1).</w:t>
      </w:r>
    </w:p>
    <w:p w14:paraId="107AE0BD" w14:textId="77777777" w:rsidR="00217608" w:rsidRPr="00C616D2" w:rsidRDefault="00217608" w:rsidP="00C616D2">
      <w:pPr>
        <w:tabs>
          <w:tab w:val="left" w:pos="4045"/>
        </w:tabs>
        <w:bidi w:val="0"/>
        <w:jc w:val="both"/>
        <w:rPr>
          <w:rFonts w:ascii="Times New Roman" w:eastAsia="Times New Roman" w:hAnsi="Times New Roman" w:cs="Times New Roman"/>
          <w:sz w:val="20"/>
          <w:szCs w:val="20"/>
        </w:rPr>
      </w:pPr>
      <w:r w:rsidRPr="00C616D2">
        <w:rPr>
          <w:noProof/>
          <w:sz w:val="20"/>
          <w:szCs w:val="20"/>
        </w:rPr>
        <w:drawing>
          <wp:inline distT="0" distB="0" distL="0" distR="0" wp14:anchorId="6F55E62A" wp14:editId="4D6BB98A">
            <wp:extent cx="3246120" cy="2004060"/>
            <wp:effectExtent l="0" t="0" r="11430" b="1524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0C6BD4" w14:textId="77777777" w:rsidR="00F87105" w:rsidRPr="00C616D2" w:rsidRDefault="00F87105" w:rsidP="00C616D2">
      <w:pPr>
        <w:widowControl w:val="0"/>
        <w:autoSpaceDE w:val="0"/>
        <w:autoSpaceDN w:val="0"/>
        <w:bidi w:val="0"/>
        <w:spacing w:after="0" w:line="240" w:lineRule="auto"/>
        <w:ind w:left="109"/>
        <w:jc w:val="both"/>
        <w:rPr>
          <w:rFonts w:ascii="Times New Roman" w:eastAsia="Times New Roman" w:hAnsi="Times New Roman" w:cs="Times New Roman"/>
          <w:b/>
          <w:bCs/>
          <w:sz w:val="20"/>
          <w:szCs w:val="20"/>
        </w:rPr>
      </w:pPr>
      <w:r w:rsidRPr="00C616D2">
        <w:rPr>
          <w:rFonts w:ascii="Times New Roman" w:eastAsia="Times New Roman" w:hAnsi="Times New Roman" w:cs="Times New Roman"/>
          <w:b/>
          <w:bCs/>
          <w:sz w:val="20"/>
          <w:szCs w:val="20"/>
        </w:rPr>
        <w:t>Figure (1) The percentage of males and females in the study sample</w:t>
      </w:r>
    </w:p>
    <w:p w14:paraId="5891948F" w14:textId="77777777" w:rsidR="00DB318F" w:rsidRPr="00C616D2" w:rsidRDefault="00DB318F" w:rsidP="00C616D2">
      <w:pPr>
        <w:widowControl w:val="0"/>
        <w:autoSpaceDE w:val="0"/>
        <w:autoSpaceDN w:val="0"/>
        <w:bidi w:val="0"/>
        <w:spacing w:after="0" w:line="240" w:lineRule="auto"/>
        <w:jc w:val="both"/>
        <w:rPr>
          <w:rFonts w:ascii="Times New Roman" w:eastAsia="Times New Roman" w:hAnsi="Times New Roman" w:cs="Times New Roman"/>
          <w:b/>
          <w:bCs/>
          <w:sz w:val="20"/>
          <w:szCs w:val="20"/>
        </w:rPr>
      </w:pPr>
    </w:p>
    <w:p w14:paraId="63FD050B" w14:textId="77777777" w:rsidR="00DB318F" w:rsidRPr="00C616D2" w:rsidRDefault="00DB318F" w:rsidP="00C616D2">
      <w:pPr>
        <w:widowControl w:val="0"/>
        <w:autoSpaceDE w:val="0"/>
        <w:autoSpaceDN w:val="0"/>
        <w:bidi w:val="0"/>
        <w:spacing w:after="0" w:line="240" w:lineRule="auto"/>
        <w:ind w:left="109"/>
        <w:jc w:val="both"/>
        <w:rPr>
          <w:rFonts w:ascii="Times New Roman" w:eastAsia="Times New Roman" w:hAnsi="Times New Roman" w:cs="Times New Roman"/>
          <w:b/>
          <w:bCs/>
          <w:sz w:val="20"/>
          <w:szCs w:val="20"/>
        </w:rPr>
      </w:pPr>
    </w:p>
    <w:p w14:paraId="7CB761B1" w14:textId="77777777" w:rsidR="00FA580F" w:rsidRPr="00C616D2" w:rsidRDefault="00FA580F" w:rsidP="00C616D2">
      <w:pPr>
        <w:widowControl w:val="0"/>
        <w:autoSpaceDE w:val="0"/>
        <w:autoSpaceDN w:val="0"/>
        <w:bidi w:val="0"/>
        <w:spacing w:after="0" w:line="240" w:lineRule="auto"/>
        <w:jc w:val="both"/>
        <w:rPr>
          <w:rFonts w:ascii="Times New Roman" w:eastAsia="Times New Roman" w:hAnsi="Times New Roman" w:cs="Times New Roman"/>
          <w:b/>
          <w:bCs/>
          <w:sz w:val="24"/>
          <w:szCs w:val="24"/>
        </w:rPr>
      </w:pPr>
    </w:p>
    <w:p w14:paraId="222BB651" w14:textId="77777777" w:rsidR="00DB318F" w:rsidRPr="00C616D2" w:rsidRDefault="00DB318F" w:rsidP="00C616D2">
      <w:pPr>
        <w:widowControl w:val="0"/>
        <w:autoSpaceDE w:val="0"/>
        <w:autoSpaceDN w:val="0"/>
        <w:bidi w:val="0"/>
        <w:spacing w:after="0" w:line="240" w:lineRule="auto"/>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Age:</w:t>
      </w:r>
    </w:p>
    <w:p w14:paraId="01FE1460" w14:textId="77777777" w:rsidR="00DB318F" w:rsidRPr="00C616D2" w:rsidRDefault="00DB318F" w:rsidP="00C616D2">
      <w:pPr>
        <w:widowControl w:val="0"/>
        <w:tabs>
          <w:tab w:val="right" w:pos="9356"/>
        </w:tabs>
        <w:autoSpaceDE w:val="0"/>
        <w:autoSpaceDN w:val="0"/>
        <w:bidi w:val="0"/>
        <w:spacing w:after="0"/>
        <w:ind w:left="109" w:right="264"/>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Table (2) shows the distribution of the sample members in the study according to age, where we note that the highest the percentage (34.8%) are from the first category 20-25 years old, and the lowest </w:t>
      </w:r>
      <w:r w:rsidRPr="00C616D2">
        <w:rPr>
          <w:rFonts w:ascii="Times New Roman" w:eastAsia="Times New Roman" w:hAnsi="Times New Roman" w:cs="Times New Roman"/>
          <w:sz w:val="24"/>
          <w:szCs w:val="24"/>
        </w:rPr>
        <w:lastRenderedPageBreak/>
        <w:t>percentage (27.9%) are from the first category 25-30 years old.</w:t>
      </w:r>
    </w:p>
    <w:p w14:paraId="0B605D47" w14:textId="77777777" w:rsidR="00DB318F" w:rsidRPr="00C616D2" w:rsidRDefault="004F1FF2" w:rsidP="00C616D2">
      <w:pPr>
        <w:widowControl w:val="0"/>
        <w:autoSpaceDE w:val="0"/>
        <w:autoSpaceDN w:val="0"/>
        <w:bidi w:val="0"/>
        <w:spacing w:before="87" w:after="0" w:line="240" w:lineRule="auto"/>
        <w:ind w:left="109"/>
        <w:jc w:val="both"/>
        <w:rPr>
          <w:rFonts w:ascii="Times New Roman" w:eastAsia="Times New Roman" w:hAnsi="Times New Roman" w:cs="Times New Roman"/>
          <w:b/>
          <w:bCs/>
          <w:sz w:val="20"/>
          <w:szCs w:val="20"/>
        </w:rPr>
      </w:pPr>
      <w:r w:rsidRPr="00C616D2">
        <w:rPr>
          <w:rFonts w:ascii="Times New Roman" w:eastAsia="Times New Roman" w:hAnsi="Times New Roman" w:cs="Times New Roman"/>
          <w:b/>
          <w:bCs/>
          <w:sz w:val="20"/>
          <w:szCs w:val="20"/>
        </w:rPr>
        <w:t>Table (2) Distribution of the sample according to age</w:t>
      </w:r>
    </w:p>
    <w:tbl>
      <w:tblPr>
        <w:tblStyle w:val="TableGrid"/>
        <w:bidiVisual/>
        <w:tblW w:w="67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1"/>
        <w:gridCol w:w="2181"/>
        <w:gridCol w:w="2410"/>
      </w:tblGrid>
      <w:tr w:rsidR="00DB318F" w:rsidRPr="00C616D2" w14:paraId="49C146C6" w14:textId="77777777" w:rsidTr="00C1129D">
        <w:trPr>
          <w:jc w:val="center"/>
        </w:trPr>
        <w:tc>
          <w:tcPr>
            <w:tcW w:w="2181" w:type="dxa"/>
            <w:shd w:val="clear" w:color="auto" w:fill="A6A6A6" w:themeFill="background1" w:themeFillShade="A6"/>
          </w:tcPr>
          <w:p w14:paraId="0AE71B54" w14:textId="77777777" w:rsidR="00DB318F" w:rsidRPr="00C616D2" w:rsidRDefault="00DB318F" w:rsidP="00C616D2">
            <w:pPr>
              <w:bidi w:val="0"/>
              <w:spacing w:line="276" w:lineRule="auto"/>
              <w:jc w:val="both"/>
              <w:rPr>
                <w:rFonts w:asciiTheme="majorBidi" w:hAnsiTheme="majorBidi" w:cstheme="majorBidi"/>
                <w:b/>
                <w:bCs/>
                <w:sz w:val="20"/>
                <w:szCs w:val="20"/>
                <w:rtl/>
                <w:lang w:bidi="ar-IQ"/>
              </w:rPr>
            </w:pPr>
            <w:r w:rsidRPr="00C616D2">
              <w:rPr>
                <w:rFonts w:asciiTheme="majorBidi" w:hAnsiTheme="majorBidi" w:cstheme="majorBidi"/>
                <w:b/>
                <w:bCs/>
                <w:sz w:val="20"/>
                <w:szCs w:val="20"/>
              </w:rPr>
              <w:t>Percentage%</w:t>
            </w:r>
          </w:p>
        </w:tc>
        <w:tc>
          <w:tcPr>
            <w:tcW w:w="2181" w:type="dxa"/>
            <w:shd w:val="clear" w:color="auto" w:fill="A6A6A6" w:themeFill="background1" w:themeFillShade="A6"/>
          </w:tcPr>
          <w:p w14:paraId="5F102844" w14:textId="77777777" w:rsidR="00DB318F" w:rsidRPr="00C616D2" w:rsidRDefault="00DB318F" w:rsidP="00C616D2">
            <w:pPr>
              <w:bidi w:val="0"/>
              <w:spacing w:line="276" w:lineRule="auto"/>
              <w:jc w:val="both"/>
              <w:rPr>
                <w:rFonts w:asciiTheme="majorBidi" w:hAnsiTheme="majorBidi" w:cstheme="majorBidi"/>
                <w:b/>
                <w:bCs/>
                <w:sz w:val="20"/>
                <w:szCs w:val="20"/>
                <w:rtl/>
                <w:lang w:bidi="ar-IQ"/>
              </w:rPr>
            </w:pPr>
            <w:r w:rsidRPr="00C616D2">
              <w:rPr>
                <w:rFonts w:asciiTheme="majorBidi" w:hAnsiTheme="majorBidi" w:cstheme="majorBidi"/>
                <w:b/>
                <w:bCs/>
                <w:sz w:val="20"/>
                <w:szCs w:val="20"/>
                <w:lang w:bidi="ar-IQ"/>
              </w:rPr>
              <w:t>the number</w:t>
            </w:r>
          </w:p>
        </w:tc>
        <w:tc>
          <w:tcPr>
            <w:tcW w:w="2410" w:type="dxa"/>
            <w:shd w:val="clear" w:color="auto" w:fill="A6A6A6" w:themeFill="background1" w:themeFillShade="A6"/>
          </w:tcPr>
          <w:p w14:paraId="09E5A395" w14:textId="77777777" w:rsidR="00DB318F" w:rsidRPr="00C616D2" w:rsidRDefault="00DB318F" w:rsidP="00C616D2">
            <w:pPr>
              <w:bidi w:val="0"/>
              <w:spacing w:line="276" w:lineRule="auto"/>
              <w:jc w:val="both"/>
              <w:rPr>
                <w:rFonts w:asciiTheme="majorBidi" w:hAnsiTheme="majorBidi" w:cstheme="majorBidi"/>
                <w:b/>
                <w:bCs/>
                <w:sz w:val="20"/>
                <w:szCs w:val="20"/>
                <w:rtl/>
                <w:lang w:bidi="ar-IQ"/>
              </w:rPr>
            </w:pPr>
            <w:r w:rsidRPr="00C616D2">
              <w:rPr>
                <w:rFonts w:asciiTheme="majorBidi" w:hAnsiTheme="majorBidi" w:cstheme="majorBidi"/>
                <w:b/>
                <w:bCs/>
                <w:sz w:val="20"/>
                <w:szCs w:val="20"/>
                <w:lang w:bidi="ar-IQ"/>
              </w:rPr>
              <w:t>Age category</w:t>
            </w:r>
            <w:r w:rsidR="004F1FF2" w:rsidRPr="00C616D2">
              <w:rPr>
                <w:rFonts w:asciiTheme="majorBidi" w:hAnsiTheme="majorBidi" w:cstheme="majorBidi"/>
                <w:b/>
                <w:bCs/>
                <w:sz w:val="20"/>
                <w:szCs w:val="20"/>
                <w:lang w:bidi="ar-IQ"/>
              </w:rPr>
              <w:t xml:space="preserve"> (years)</w:t>
            </w:r>
          </w:p>
        </w:tc>
      </w:tr>
      <w:tr w:rsidR="00DB318F" w:rsidRPr="00C616D2" w14:paraId="12A47B77" w14:textId="77777777" w:rsidTr="00C1129D">
        <w:trPr>
          <w:jc w:val="center"/>
        </w:trPr>
        <w:tc>
          <w:tcPr>
            <w:tcW w:w="2181" w:type="dxa"/>
          </w:tcPr>
          <w:p w14:paraId="16C4E3E3" w14:textId="77777777" w:rsidR="00DB318F" w:rsidRPr="00C616D2" w:rsidRDefault="004F1FF2" w:rsidP="00C616D2">
            <w:pPr>
              <w:bidi w:val="0"/>
              <w:spacing w:line="276" w:lineRule="auto"/>
              <w:jc w:val="both"/>
              <w:rPr>
                <w:rFonts w:asciiTheme="majorBidi" w:hAnsiTheme="majorBidi" w:cstheme="majorBidi"/>
                <w:sz w:val="20"/>
                <w:szCs w:val="20"/>
                <w:rtl/>
                <w:lang w:bidi="ar-IQ"/>
              </w:rPr>
            </w:pPr>
            <w:r w:rsidRPr="00C616D2">
              <w:rPr>
                <w:rFonts w:asciiTheme="majorBidi" w:hAnsiTheme="majorBidi" w:cstheme="majorBidi"/>
                <w:sz w:val="20"/>
                <w:szCs w:val="20"/>
                <w:lang w:bidi="ar-IQ"/>
              </w:rPr>
              <w:t>34.8</w:t>
            </w:r>
          </w:p>
        </w:tc>
        <w:tc>
          <w:tcPr>
            <w:tcW w:w="2181" w:type="dxa"/>
          </w:tcPr>
          <w:p w14:paraId="1A6739A8" w14:textId="77777777" w:rsidR="00DB318F" w:rsidRPr="00C616D2" w:rsidRDefault="004F1FF2" w:rsidP="00C616D2">
            <w:pPr>
              <w:bidi w:val="0"/>
              <w:spacing w:line="276" w:lineRule="auto"/>
              <w:jc w:val="both"/>
              <w:rPr>
                <w:rFonts w:asciiTheme="majorBidi" w:hAnsiTheme="majorBidi" w:cstheme="majorBidi"/>
                <w:sz w:val="20"/>
                <w:szCs w:val="20"/>
              </w:rPr>
            </w:pPr>
            <w:r w:rsidRPr="00C616D2">
              <w:rPr>
                <w:rFonts w:asciiTheme="majorBidi" w:hAnsiTheme="majorBidi" w:cstheme="majorBidi"/>
                <w:sz w:val="20"/>
                <w:szCs w:val="20"/>
              </w:rPr>
              <w:t>15</w:t>
            </w:r>
          </w:p>
        </w:tc>
        <w:tc>
          <w:tcPr>
            <w:tcW w:w="2410" w:type="dxa"/>
          </w:tcPr>
          <w:p w14:paraId="051BB2BC" w14:textId="77777777" w:rsidR="00DB318F" w:rsidRPr="00C616D2" w:rsidRDefault="004F1FF2" w:rsidP="00C616D2">
            <w:pPr>
              <w:bidi w:val="0"/>
              <w:spacing w:line="276" w:lineRule="auto"/>
              <w:jc w:val="both"/>
              <w:rPr>
                <w:sz w:val="20"/>
                <w:szCs w:val="20"/>
              </w:rPr>
            </w:pPr>
            <w:r w:rsidRPr="00C616D2">
              <w:rPr>
                <w:rFonts w:asciiTheme="majorBidi" w:hAnsiTheme="majorBidi" w:cstheme="majorBidi"/>
                <w:sz w:val="20"/>
                <w:szCs w:val="20"/>
              </w:rPr>
              <w:t>20-25</w:t>
            </w:r>
          </w:p>
        </w:tc>
      </w:tr>
      <w:tr w:rsidR="00DB318F" w:rsidRPr="00C616D2" w14:paraId="45D6C3DE" w14:textId="77777777" w:rsidTr="00C1129D">
        <w:trPr>
          <w:jc w:val="center"/>
        </w:trPr>
        <w:tc>
          <w:tcPr>
            <w:tcW w:w="2181" w:type="dxa"/>
          </w:tcPr>
          <w:p w14:paraId="4B213B4D" w14:textId="77777777" w:rsidR="00DB318F" w:rsidRPr="00C616D2" w:rsidRDefault="004F1FF2" w:rsidP="00C616D2">
            <w:pPr>
              <w:bidi w:val="0"/>
              <w:spacing w:line="276" w:lineRule="auto"/>
              <w:jc w:val="both"/>
              <w:rPr>
                <w:rFonts w:asciiTheme="majorBidi" w:hAnsiTheme="majorBidi" w:cstheme="majorBidi"/>
                <w:sz w:val="20"/>
                <w:szCs w:val="20"/>
                <w:rtl/>
                <w:lang w:bidi="ar-IQ"/>
              </w:rPr>
            </w:pPr>
            <w:r w:rsidRPr="00C616D2">
              <w:rPr>
                <w:rFonts w:asciiTheme="majorBidi" w:hAnsiTheme="majorBidi" w:cstheme="majorBidi"/>
                <w:sz w:val="20"/>
                <w:szCs w:val="20"/>
                <w:lang w:bidi="ar-IQ"/>
              </w:rPr>
              <w:t>27.9</w:t>
            </w:r>
          </w:p>
        </w:tc>
        <w:tc>
          <w:tcPr>
            <w:tcW w:w="2181" w:type="dxa"/>
          </w:tcPr>
          <w:p w14:paraId="54ECE638" w14:textId="77777777" w:rsidR="00DB318F" w:rsidRPr="00C616D2" w:rsidRDefault="00DB318F"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1</w:t>
            </w:r>
            <w:r w:rsidR="004F1FF2" w:rsidRPr="00C616D2">
              <w:rPr>
                <w:rFonts w:asciiTheme="majorBidi" w:hAnsiTheme="majorBidi" w:cstheme="majorBidi"/>
                <w:sz w:val="20"/>
                <w:szCs w:val="20"/>
                <w:lang w:bidi="ar-IQ"/>
              </w:rPr>
              <w:t>2</w:t>
            </w:r>
          </w:p>
        </w:tc>
        <w:tc>
          <w:tcPr>
            <w:tcW w:w="2410" w:type="dxa"/>
          </w:tcPr>
          <w:p w14:paraId="1F48C5BE" w14:textId="77777777" w:rsidR="00DB318F" w:rsidRPr="00C616D2" w:rsidRDefault="004F1FF2" w:rsidP="00C616D2">
            <w:pPr>
              <w:bidi w:val="0"/>
              <w:spacing w:line="276" w:lineRule="auto"/>
              <w:jc w:val="both"/>
              <w:rPr>
                <w:sz w:val="20"/>
                <w:szCs w:val="20"/>
              </w:rPr>
            </w:pPr>
            <w:r w:rsidRPr="00C616D2">
              <w:rPr>
                <w:rFonts w:asciiTheme="majorBidi" w:hAnsiTheme="majorBidi" w:cstheme="majorBidi"/>
                <w:sz w:val="20"/>
                <w:szCs w:val="20"/>
              </w:rPr>
              <w:t>25-30</w:t>
            </w:r>
          </w:p>
        </w:tc>
      </w:tr>
      <w:tr w:rsidR="004F1FF2" w:rsidRPr="00C616D2" w14:paraId="2E4B0690" w14:textId="77777777" w:rsidTr="00C1129D">
        <w:trPr>
          <w:jc w:val="center"/>
        </w:trPr>
        <w:tc>
          <w:tcPr>
            <w:tcW w:w="2181" w:type="dxa"/>
          </w:tcPr>
          <w:p w14:paraId="5B24FE2E" w14:textId="77777777" w:rsidR="004F1FF2" w:rsidRPr="00C616D2" w:rsidRDefault="004F1FF2"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rPr>
              <w:t>30.2</w:t>
            </w:r>
          </w:p>
        </w:tc>
        <w:tc>
          <w:tcPr>
            <w:tcW w:w="2181" w:type="dxa"/>
          </w:tcPr>
          <w:p w14:paraId="3537FF15" w14:textId="77777777" w:rsidR="004F1FF2" w:rsidRPr="00C616D2" w:rsidRDefault="004F1FF2"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13</w:t>
            </w:r>
          </w:p>
        </w:tc>
        <w:tc>
          <w:tcPr>
            <w:tcW w:w="2410" w:type="dxa"/>
          </w:tcPr>
          <w:p w14:paraId="40419056" w14:textId="77777777" w:rsidR="004F1FF2" w:rsidRPr="00C616D2" w:rsidRDefault="004F1FF2"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rPr>
              <w:t>30-35</w:t>
            </w:r>
          </w:p>
        </w:tc>
      </w:tr>
      <w:tr w:rsidR="00DB318F" w:rsidRPr="00C616D2" w14:paraId="02543EBE" w14:textId="77777777" w:rsidTr="00C1129D">
        <w:trPr>
          <w:jc w:val="center"/>
        </w:trPr>
        <w:tc>
          <w:tcPr>
            <w:tcW w:w="2181" w:type="dxa"/>
          </w:tcPr>
          <w:p w14:paraId="0F479B8E" w14:textId="77777777" w:rsidR="00DB318F" w:rsidRPr="00C616D2" w:rsidRDefault="00DB318F" w:rsidP="00C616D2">
            <w:pPr>
              <w:bidi w:val="0"/>
              <w:spacing w:line="276" w:lineRule="auto"/>
              <w:jc w:val="both"/>
              <w:rPr>
                <w:rFonts w:asciiTheme="majorBidi" w:hAnsiTheme="majorBidi" w:cstheme="majorBidi"/>
                <w:sz w:val="20"/>
                <w:szCs w:val="20"/>
              </w:rPr>
            </w:pPr>
            <w:r w:rsidRPr="00C616D2">
              <w:rPr>
                <w:rFonts w:asciiTheme="majorBidi" w:hAnsiTheme="majorBidi" w:cstheme="majorBidi"/>
                <w:sz w:val="20"/>
                <w:szCs w:val="20"/>
              </w:rPr>
              <w:t>100</w:t>
            </w:r>
          </w:p>
        </w:tc>
        <w:tc>
          <w:tcPr>
            <w:tcW w:w="2181" w:type="dxa"/>
          </w:tcPr>
          <w:p w14:paraId="492756E0" w14:textId="77777777" w:rsidR="00DB318F" w:rsidRPr="00C616D2" w:rsidRDefault="00DB318F"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4</w:t>
            </w:r>
            <w:r w:rsidR="004F1FF2" w:rsidRPr="00C616D2">
              <w:rPr>
                <w:rFonts w:asciiTheme="majorBidi" w:hAnsiTheme="majorBidi" w:cstheme="majorBidi"/>
                <w:sz w:val="20"/>
                <w:szCs w:val="20"/>
                <w:lang w:bidi="ar-IQ"/>
              </w:rPr>
              <w:t>0</w:t>
            </w:r>
          </w:p>
        </w:tc>
        <w:tc>
          <w:tcPr>
            <w:tcW w:w="2410" w:type="dxa"/>
          </w:tcPr>
          <w:p w14:paraId="053CA360" w14:textId="77777777" w:rsidR="00DB318F" w:rsidRPr="00C616D2" w:rsidRDefault="00DB318F" w:rsidP="00C616D2">
            <w:pPr>
              <w:bidi w:val="0"/>
              <w:spacing w:line="276" w:lineRule="auto"/>
              <w:jc w:val="both"/>
              <w:rPr>
                <w:sz w:val="20"/>
                <w:szCs w:val="20"/>
                <w:rtl/>
                <w:lang w:bidi="ar-IQ"/>
              </w:rPr>
            </w:pPr>
            <w:r w:rsidRPr="00C616D2">
              <w:rPr>
                <w:rFonts w:asciiTheme="majorBidi" w:hAnsiTheme="majorBidi" w:cstheme="majorBidi"/>
                <w:sz w:val="20"/>
                <w:szCs w:val="20"/>
                <w:lang w:bidi="ar-IQ"/>
              </w:rPr>
              <w:t>Total</w:t>
            </w:r>
          </w:p>
        </w:tc>
      </w:tr>
    </w:tbl>
    <w:p w14:paraId="74F7C095" w14:textId="77777777" w:rsidR="004F1FF2" w:rsidRPr="00C616D2" w:rsidRDefault="004F1FF2" w:rsidP="00C616D2">
      <w:pPr>
        <w:widowControl w:val="0"/>
        <w:autoSpaceDE w:val="0"/>
        <w:autoSpaceDN w:val="0"/>
        <w:bidi w:val="0"/>
        <w:spacing w:before="1" w:after="8"/>
        <w:ind w:left="109" w:right="306"/>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To clarify the age distribution of the study sample using the graph as shown in Figure (2).</w:t>
      </w:r>
    </w:p>
    <w:p w14:paraId="5FA411DC" w14:textId="77777777" w:rsidR="004F1FF2" w:rsidRPr="00C616D2" w:rsidRDefault="004F1FF2" w:rsidP="00C616D2">
      <w:pPr>
        <w:bidi w:val="0"/>
        <w:jc w:val="both"/>
        <w:rPr>
          <w:rFonts w:ascii="Times New Roman" w:eastAsia="Times New Roman" w:hAnsi="Times New Roman" w:cs="Times New Roman"/>
          <w:sz w:val="24"/>
          <w:szCs w:val="24"/>
        </w:rPr>
      </w:pPr>
      <w:r w:rsidRPr="00C616D2">
        <w:rPr>
          <w:noProof/>
          <w:sz w:val="24"/>
          <w:szCs w:val="24"/>
        </w:rPr>
        <w:drawing>
          <wp:inline distT="0" distB="0" distL="0" distR="0" wp14:anchorId="38B9CCB5" wp14:editId="4AEF12F8">
            <wp:extent cx="3261360" cy="1889760"/>
            <wp:effectExtent l="0" t="0" r="15240" b="1524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4E0DE6" w14:textId="77777777" w:rsidR="00677340" w:rsidRPr="00C616D2" w:rsidRDefault="00613FD3" w:rsidP="00C616D2">
      <w:pPr>
        <w:bidi w:val="0"/>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Figure (2) the age distribution of the study sample</w:t>
      </w:r>
    </w:p>
    <w:p w14:paraId="3177F664" w14:textId="77777777" w:rsidR="006A6EDC" w:rsidRPr="00C616D2" w:rsidRDefault="006A6EDC" w:rsidP="00C616D2">
      <w:pPr>
        <w:widowControl w:val="0"/>
        <w:autoSpaceDE w:val="0"/>
        <w:autoSpaceDN w:val="0"/>
        <w:bidi w:val="0"/>
        <w:spacing w:after="0" w:line="240" w:lineRule="auto"/>
        <w:ind w:left="109"/>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Exposure Period:</w:t>
      </w:r>
    </w:p>
    <w:p w14:paraId="623418E4" w14:textId="77777777" w:rsidR="006A6EDC" w:rsidRPr="00C616D2" w:rsidRDefault="006A6EDC" w:rsidP="00C616D2">
      <w:pPr>
        <w:widowControl w:val="0"/>
        <w:autoSpaceDE w:val="0"/>
        <w:autoSpaceDN w:val="0"/>
        <w:bidi w:val="0"/>
        <w:spacing w:before="11" w:after="0" w:line="240" w:lineRule="auto"/>
        <w:jc w:val="both"/>
        <w:rPr>
          <w:rFonts w:ascii="Times New Roman" w:eastAsia="Times New Roman" w:hAnsi="Times New Roman" w:cs="Times New Roman"/>
          <w:sz w:val="24"/>
          <w:szCs w:val="24"/>
        </w:rPr>
      </w:pPr>
    </w:p>
    <w:p w14:paraId="03ABD65F" w14:textId="77777777" w:rsidR="006A6EDC" w:rsidRPr="00C616D2" w:rsidRDefault="00FA580F" w:rsidP="00C616D2">
      <w:pPr>
        <w:widowControl w:val="0"/>
        <w:autoSpaceDE w:val="0"/>
        <w:autoSpaceDN w:val="0"/>
        <w:bidi w:val="0"/>
        <w:spacing w:after="0"/>
        <w:ind w:left="109" w:right="264"/>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 </w:t>
      </w:r>
      <w:r w:rsidR="00202E72" w:rsidRPr="00C616D2">
        <w:rPr>
          <w:rFonts w:ascii="Times New Roman" w:eastAsia="Times New Roman" w:hAnsi="Times New Roman" w:cs="Times New Roman"/>
          <w:sz w:val="24"/>
          <w:szCs w:val="24"/>
        </w:rPr>
        <w:t xml:space="preserve">   </w:t>
      </w:r>
      <w:r w:rsidR="006A6EDC" w:rsidRPr="00C616D2">
        <w:rPr>
          <w:rFonts w:ascii="Times New Roman" w:eastAsia="Times New Roman" w:hAnsi="Times New Roman" w:cs="Times New Roman"/>
          <w:sz w:val="24"/>
          <w:szCs w:val="24"/>
        </w:rPr>
        <w:t>Table (3) shows the distribution of the samples in the study according to the exposure period, where we notice that the highest 83% in the exposure period (1-5 years) and the lowest percentage 11.6% in the exposure period (5-10 years).</w:t>
      </w:r>
    </w:p>
    <w:p w14:paraId="724BB16E" w14:textId="77777777" w:rsidR="00140BDC" w:rsidRPr="00C616D2" w:rsidRDefault="00FA580F" w:rsidP="00C616D2">
      <w:pPr>
        <w:widowControl w:val="0"/>
        <w:autoSpaceDE w:val="0"/>
        <w:autoSpaceDN w:val="0"/>
        <w:bidi w:val="0"/>
        <w:spacing w:before="87" w:after="0" w:line="240" w:lineRule="auto"/>
        <w:ind w:left="109"/>
        <w:jc w:val="both"/>
        <w:rPr>
          <w:rFonts w:ascii="Times New Roman" w:eastAsia="Times New Roman" w:hAnsi="Times New Roman" w:cs="Times New Roman"/>
          <w:b/>
          <w:bCs/>
          <w:sz w:val="20"/>
          <w:szCs w:val="20"/>
        </w:rPr>
      </w:pPr>
      <w:r w:rsidRPr="00C616D2">
        <w:rPr>
          <w:rFonts w:ascii="Times New Roman" w:eastAsia="Times New Roman" w:hAnsi="Times New Roman" w:cs="Times New Roman"/>
          <w:b/>
          <w:bCs/>
          <w:sz w:val="20"/>
          <w:szCs w:val="20"/>
        </w:rPr>
        <w:t xml:space="preserve">Table (3) Distribution of the sample according to the exposure period    </w:t>
      </w:r>
    </w:p>
    <w:tbl>
      <w:tblPr>
        <w:tblStyle w:val="TableGrid"/>
        <w:bidiVisual/>
        <w:tblW w:w="67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1"/>
        <w:gridCol w:w="2181"/>
        <w:gridCol w:w="2410"/>
      </w:tblGrid>
      <w:tr w:rsidR="006A6EDC" w:rsidRPr="00C616D2" w14:paraId="0A24D83A" w14:textId="77777777" w:rsidTr="00C1129D">
        <w:trPr>
          <w:jc w:val="center"/>
        </w:trPr>
        <w:tc>
          <w:tcPr>
            <w:tcW w:w="2181" w:type="dxa"/>
            <w:shd w:val="clear" w:color="auto" w:fill="A6A6A6" w:themeFill="background1" w:themeFillShade="A6"/>
          </w:tcPr>
          <w:p w14:paraId="5CE2CEA2" w14:textId="77777777" w:rsidR="006A6EDC" w:rsidRPr="00C616D2" w:rsidRDefault="006A6EDC" w:rsidP="00C616D2">
            <w:pPr>
              <w:bidi w:val="0"/>
              <w:spacing w:line="276" w:lineRule="auto"/>
              <w:jc w:val="both"/>
              <w:rPr>
                <w:rFonts w:asciiTheme="majorBidi" w:hAnsiTheme="majorBidi" w:cstheme="majorBidi"/>
                <w:b/>
                <w:bCs/>
                <w:sz w:val="20"/>
                <w:szCs w:val="20"/>
                <w:rtl/>
                <w:lang w:bidi="ar-IQ"/>
              </w:rPr>
            </w:pPr>
            <w:r w:rsidRPr="00C616D2">
              <w:rPr>
                <w:rFonts w:asciiTheme="majorBidi" w:hAnsiTheme="majorBidi" w:cstheme="majorBidi"/>
                <w:b/>
                <w:bCs/>
                <w:sz w:val="20"/>
                <w:szCs w:val="20"/>
              </w:rPr>
              <w:t>Percentage%</w:t>
            </w:r>
          </w:p>
        </w:tc>
        <w:tc>
          <w:tcPr>
            <w:tcW w:w="2181" w:type="dxa"/>
            <w:shd w:val="clear" w:color="auto" w:fill="A6A6A6" w:themeFill="background1" w:themeFillShade="A6"/>
          </w:tcPr>
          <w:p w14:paraId="041DF87E" w14:textId="77777777" w:rsidR="006A6EDC" w:rsidRPr="00C616D2" w:rsidRDefault="006A6EDC" w:rsidP="00C616D2">
            <w:pPr>
              <w:bidi w:val="0"/>
              <w:spacing w:line="276" w:lineRule="auto"/>
              <w:jc w:val="both"/>
              <w:rPr>
                <w:rFonts w:asciiTheme="majorBidi" w:hAnsiTheme="majorBidi" w:cstheme="majorBidi"/>
                <w:b/>
                <w:bCs/>
                <w:sz w:val="20"/>
                <w:szCs w:val="20"/>
                <w:lang w:bidi="ar-IQ"/>
              </w:rPr>
            </w:pPr>
            <w:r w:rsidRPr="00C616D2">
              <w:rPr>
                <w:rFonts w:ascii="Times New Roman" w:eastAsia="Times New Roman" w:hAnsi="Times New Roman" w:cs="Times New Roman"/>
                <w:b/>
                <w:bCs/>
                <w:sz w:val="20"/>
                <w:szCs w:val="20"/>
              </w:rPr>
              <w:t>The number</w:t>
            </w:r>
          </w:p>
        </w:tc>
        <w:tc>
          <w:tcPr>
            <w:tcW w:w="2410" w:type="dxa"/>
            <w:shd w:val="clear" w:color="auto" w:fill="A6A6A6" w:themeFill="background1" w:themeFillShade="A6"/>
          </w:tcPr>
          <w:p w14:paraId="0CD2B2DF" w14:textId="77777777" w:rsidR="006A6EDC" w:rsidRPr="00C616D2" w:rsidRDefault="006A6EDC" w:rsidP="00C616D2">
            <w:pPr>
              <w:bidi w:val="0"/>
              <w:spacing w:line="276" w:lineRule="auto"/>
              <w:jc w:val="both"/>
              <w:rPr>
                <w:sz w:val="20"/>
                <w:szCs w:val="20"/>
                <w:rtl/>
                <w:lang w:bidi="ar-IQ"/>
              </w:rPr>
            </w:pPr>
            <w:r w:rsidRPr="00C616D2">
              <w:rPr>
                <w:rFonts w:ascii="Times New Roman" w:eastAsia="Times New Roman" w:hAnsi="Times New Roman" w:cs="Times New Roman"/>
                <w:b/>
                <w:bCs/>
                <w:sz w:val="20"/>
                <w:szCs w:val="20"/>
              </w:rPr>
              <w:t>Exposure Period (years)</w:t>
            </w:r>
          </w:p>
        </w:tc>
      </w:tr>
      <w:tr w:rsidR="006A6EDC" w:rsidRPr="00C616D2" w14:paraId="2B16F364" w14:textId="77777777" w:rsidTr="00C1129D">
        <w:trPr>
          <w:jc w:val="center"/>
        </w:trPr>
        <w:tc>
          <w:tcPr>
            <w:tcW w:w="2181" w:type="dxa"/>
          </w:tcPr>
          <w:p w14:paraId="4287D9EC" w14:textId="77777777" w:rsidR="006A6EDC" w:rsidRPr="00C616D2" w:rsidRDefault="006A6EDC"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83</w:t>
            </w:r>
          </w:p>
        </w:tc>
        <w:tc>
          <w:tcPr>
            <w:tcW w:w="2181" w:type="dxa"/>
          </w:tcPr>
          <w:p w14:paraId="70C01D0E" w14:textId="77777777" w:rsidR="006A6EDC" w:rsidRPr="00C616D2" w:rsidRDefault="006A6EDC" w:rsidP="00C616D2">
            <w:pPr>
              <w:bidi w:val="0"/>
              <w:spacing w:line="276" w:lineRule="auto"/>
              <w:jc w:val="both"/>
              <w:rPr>
                <w:rFonts w:asciiTheme="majorBidi" w:hAnsiTheme="majorBidi" w:cstheme="majorBidi"/>
                <w:sz w:val="20"/>
                <w:szCs w:val="20"/>
                <w:rtl/>
                <w:lang w:bidi="ar-IQ"/>
              </w:rPr>
            </w:pPr>
            <w:r w:rsidRPr="00C616D2">
              <w:rPr>
                <w:rFonts w:asciiTheme="majorBidi" w:hAnsiTheme="majorBidi" w:cstheme="majorBidi"/>
                <w:sz w:val="20"/>
                <w:szCs w:val="20"/>
              </w:rPr>
              <w:t>36</w:t>
            </w:r>
          </w:p>
        </w:tc>
        <w:tc>
          <w:tcPr>
            <w:tcW w:w="2410" w:type="dxa"/>
          </w:tcPr>
          <w:p w14:paraId="152798A0" w14:textId="77777777" w:rsidR="006A6EDC" w:rsidRPr="00C616D2" w:rsidRDefault="006A6EDC" w:rsidP="00C616D2">
            <w:pPr>
              <w:bidi w:val="0"/>
              <w:spacing w:line="276" w:lineRule="auto"/>
              <w:jc w:val="both"/>
              <w:rPr>
                <w:sz w:val="20"/>
                <w:szCs w:val="20"/>
              </w:rPr>
            </w:pPr>
            <w:r w:rsidRPr="00C616D2">
              <w:rPr>
                <w:rFonts w:asciiTheme="majorBidi" w:hAnsiTheme="majorBidi" w:cstheme="majorBidi"/>
                <w:sz w:val="20"/>
                <w:szCs w:val="20"/>
              </w:rPr>
              <w:t>1-5</w:t>
            </w:r>
          </w:p>
        </w:tc>
      </w:tr>
      <w:tr w:rsidR="006A6EDC" w:rsidRPr="00C616D2" w14:paraId="38418352" w14:textId="77777777" w:rsidTr="00C1129D">
        <w:trPr>
          <w:jc w:val="center"/>
        </w:trPr>
        <w:tc>
          <w:tcPr>
            <w:tcW w:w="2181" w:type="dxa"/>
          </w:tcPr>
          <w:p w14:paraId="2A83FED3" w14:textId="77777777" w:rsidR="006A6EDC" w:rsidRPr="00C616D2" w:rsidRDefault="00FA580F" w:rsidP="00C616D2">
            <w:pPr>
              <w:bidi w:val="0"/>
              <w:spacing w:line="276" w:lineRule="auto"/>
              <w:jc w:val="both"/>
              <w:rPr>
                <w:rFonts w:asciiTheme="majorBidi" w:hAnsiTheme="majorBidi" w:cstheme="majorBidi"/>
                <w:sz w:val="20"/>
                <w:szCs w:val="20"/>
                <w:rtl/>
                <w:lang w:bidi="ar-IQ"/>
              </w:rPr>
            </w:pPr>
            <w:r w:rsidRPr="00C616D2">
              <w:rPr>
                <w:rFonts w:asciiTheme="majorBidi" w:hAnsiTheme="majorBidi" w:cstheme="majorBidi"/>
                <w:sz w:val="20"/>
                <w:szCs w:val="20"/>
                <w:lang w:bidi="ar-IQ"/>
              </w:rPr>
              <w:t>11.6</w:t>
            </w:r>
          </w:p>
        </w:tc>
        <w:tc>
          <w:tcPr>
            <w:tcW w:w="2181" w:type="dxa"/>
          </w:tcPr>
          <w:p w14:paraId="24D3A0AC" w14:textId="77777777" w:rsidR="006A6EDC" w:rsidRPr="00C616D2" w:rsidRDefault="00FA580F"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5</w:t>
            </w:r>
          </w:p>
        </w:tc>
        <w:tc>
          <w:tcPr>
            <w:tcW w:w="2410" w:type="dxa"/>
          </w:tcPr>
          <w:p w14:paraId="65C7ACEA" w14:textId="77777777" w:rsidR="006A6EDC" w:rsidRPr="00C616D2" w:rsidRDefault="00FA580F" w:rsidP="00C616D2">
            <w:pPr>
              <w:bidi w:val="0"/>
              <w:spacing w:line="276" w:lineRule="auto"/>
              <w:jc w:val="both"/>
              <w:rPr>
                <w:sz w:val="20"/>
                <w:szCs w:val="20"/>
              </w:rPr>
            </w:pPr>
            <w:r w:rsidRPr="00C616D2">
              <w:rPr>
                <w:rFonts w:asciiTheme="majorBidi" w:hAnsiTheme="majorBidi" w:cstheme="majorBidi"/>
                <w:sz w:val="20"/>
                <w:szCs w:val="20"/>
              </w:rPr>
              <w:t>5-10</w:t>
            </w:r>
          </w:p>
        </w:tc>
      </w:tr>
      <w:tr w:rsidR="006A6EDC" w:rsidRPr="00C616D2" w14:paraId="547A4513" w14:textId="77777777" w:rsidTr="00C1129D">
        <w:trPr>
          <w:jc w:val="center"/>
        </w:trPr>
        <w:tc>
          <w:tcPr>
            <w:tcW w:w="2181" w:type="dxa"/>
          </w:tcPr>
          <w:p w14:paraId="4457B35C" w14:textId="77777777" w:rsidR="006A6EDC" w:rsidRPr="00C616D2" w:rsidRDefault="00FA580F" w:rsidP="00C616D2">
            <w:pPr>
              <w:bidi w:val="0"/>
              <w:spacing w:line="276" w:lineRule="auto"/>
              <w:jc w:val="both"/>
              <w:rPr>
                <w:rFonts w:asciiTheme="majorBidi" w:hAnsiTheme="majorBidi" w:cstheme="majorBidi"/>
                <w:sz w:val="20"/>
                <w:szCs w:val="20"/>
                <w:rtl/>
                <w:lang w:bidi="ar-IQ"/>
              </w:rPr>
            </w:pPr>
            <w:r w:rsidRPr="00C616D2">
              <w:rPr>
                <w:rFonts w:asciiTheme="majorBidi" w:hAnsiTheme="majorBidi" w:cstheme="majorBidi"/>
                <w:sz w:val="20"/>
                <w:szCs w:val="20"/>
                <w:lang w:bidi="ar-IQ"/>
              </w:rPr>
              <w:t>94.6</w:t>
            </w:r>
          </w:p>
        </w:tc>
        <w:tc>
          <w:tcPr>
            <w:tcW w:w="2181" w:type="dxa"/>
          </w:tcPr>
          <w:p w14:paraId="7388B0B4" w14:textId="77777777" w:rsidR="006A6EDC" w:rsidRPr="00C616D2" w:rsidRDefault="006A6EDC" w:rsidP="00C616D2">
            <w:pPr>
              <w:bidi w:val="0"/>
              <w:spacing w:line="276" w:lineRule="auto"/>
              <w:jc w:val="both"/>
              <w:rPr>
                <w:rFonts w:asciiTheme="majorBidi" w:hAnsiTheme="majorBidi" w:cstheme="majorBidi"/>
                <w:sz w:val="20"/>
                <w:szCs w:val="20"/>
                <w:lang w:bidi="ar-IQ"/>
              </w:rPr>
            </w:pPr>
            <w:r w:rsidRPr="00C616D2">
              <w:rPr>
                <w:rFonts w:asciiTheme="majorBidi" w:hAnsiTheme="majorBidi" w:cstheme="majorBidi"/>
                <w:sz w:val="20"/>
                <w:szCs w:val="20"/>
                <w:lang w:bidi="ar-IQ"/>
              </w:rPr>
              <w:t>4</w:t>
            </w:r>
            <w:r w:rsidR="00FA580F" w:rsidRPr="00C616D2">
              <w:rPr>
                <w:rFonts w:asciiTheme="majorBidi" w:hAnsiTheme="majorBidi" w:cstheme="majorBidi"/>
                <w:sz w:val="20"/>
                <w:szCs w:val="20"/>
                <w:lang w:bidi="ar-IQ"/>
              </w:rPr>
              <w:t>1</w:t>
            </w:r>
          </w:p>
        </w:tc>
        <w:tc>
          <w:tcPr>
            <w:tcW w:w="2410" w:type="dxa"/>
          </w:tcPr>
          <w:p w14:paraId="5DEFD2E3" w14:textId="77777777" w:rsidR="006A6EDC" w:rsidRPr="00C616D2" w:rsidRDefault="006A6EDC" w:rsidP="00C616D2">
            <w:pPr>
              <w:bidi w:val="0"/>
              <w:spacing w:line="276" w:lineRule="auto"/>
              <w:jc w:val="both"/>
              <w:rPr>
                <w:sz w:val="20"/>
                <w:szCs w:val="20"/>
                <w:rtl/>
                <w:lang w:bidi="ar-IQ"/>
              </w:rPr>
            </w:pPr>
            <w:r w:rsidRPr="00C616D2">
              <w:rPr>
                <w:rFonts w:asciiTheme="majorBidi" w:hAnsiTheme="majorBidi" w:cstheme="majorBidi"/>
                <w:sz w:val="20"/>
                <w:szCs w:val="20"/>
                <w:lang w:bidi="ar-IQ"/>
              </w:rPr>
              <w:t>Total</w:t>
            </w:r>
          </w:p>
        </w:tc>
      </w:tr>
    </w:tbl>
    <w:p w14:paraId="71B8D858" w14:textId="77777777" w:rsidR="00FA580F" w:rsidRPr="00C616D2" w:rsidRDefault="00FA580F" w:rsidP="00C616D2">
      <w:pPr>
        <w:widowControl w:val="0"/>
        <w:autoSpaceDE w:val="0"/>
        <w:autoSpaceDN w:val="0"/>
        <w:bidi w:val="0"/>
        <w:spacing w:before="1" w:after="0" w:line="482" w:lineRule="auto"/>
        <w:ind w:right="306"/>
        <w:jc w:val="both"/>
        <w:rPr>
          <w:rFonts w:ascii="Times New Roman" w:eastAsia="Times New Roman" w:hAnsi="Times New Roman" w:cs="Times New Roman"/>
          <w:sz w:val="20"/>
          <w:szCs w:val="20"/>
        </w:rPr>
      </w:pPr>
    </w:p>
    <w:p w14:paraId="5B509E21" w14:textId="77777777" w:rsidR="00FA580F" w:rsidRPr="00C616D2" w:rsidRDefault="00FA580F" w:rsidP="00C616D2">
      <w:pPr>
        <w:widowControl w:val="0"/>
        <w:autoSpaceDE w:val="0"/>
        <w:autoSpaceDN w:val="0"/>
        <w:bidi w:val="0"/>
        <w:spacing w:before="1" w:after="0"/>
        <w:ind w:right="306"/>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To clarify the distribution of the exposure period for the study sample using the graph as shown in Figure (3).</w:t>
      </w:r>
    </w:p>
    <w:p w14:paraId="3ECF4310" w14:textId="77777777" w:rsidR="00AE631D" w:rsidRPr="00C616D2" w:rsidRDefault="00FA580F" w:rsidP="00C616D2">
      <w:pPr>
        <w:bidi w:val="0"/>
        <w:jc w:val="both"/>
        <w:rPr>
          <w:rFonts w:ascii="Times New Roman" w:eastAsia="Times New Roman" w:hAnsi="Times New Roman" w:cs="Times New Roman"/>
          <w:sz w:val="24"/>
          <w:szCs w:val="24"/>
        </w:rPr>
      </w:pPr>
      <w:r w:rsidRPr="00C616D2">
        <w:rPr>
          <w:noProof/>
          <w:sz w:val="24"/>
          <w:szCs w:val="24"/>
        </w:rPr>
        <w:lastRenderedPageBreak/>
        <w:drawing>
          <wp:inline distT="0" distB="0" distL="0" distR="0" wp14:anchorId="50B79E6B" wp14:editId="2F453F0C">
            <wp:extent cx="3238500" cy="1905000"/>
            <wp:effectExtent l="0" t="0" r="0" b="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4C85F2" w14:textId="77777777" w:rsidR="00AE631D" w:rsidRPr="00C616D2" w:rsidRDefault="00AE631D" w:rsidP="00C616D2">
      <w:pPr>
        <w:pStyle w:val="BodyText"/>
        <w:bidi w:val="0"/>
        <w:spacing w:after="0"/>
        <w:ind w:left="109"/>
        <w:jc w:val="both"/>
        <w:rPr>
          <w:rFonts w:ascii="Times New Roman" w:eastAsia="Times New Roman" w:hAnsi="Times New Roman" w:cs="Times New Roman"/>
          <w:b/>
          <w:bCs/>
          <w:sz w:val="20"/>
          <w:szCs w:val="20"/>
        </w:rPr>
      </w:pPr>
      <w:r w:rsidRPr="00C616D2">
        <w:rPr>
          <w:rFonts w:ascii="Times New Roman" w:eastAsia="Times New Roman" w:hAnsi="Times New Roman" w:cs="Times New Roman"/>
          <w:b/>
          <w:bCs/>
          <w:sz w:val="20"/>
          <w:szCs w:val="20"/>
        </w:rPr>
        <w:t>Figure (3) the distribution of the exposure period for the study sample</w:t>
      </w:r>
    </w:p>
    <w:p w14:paraId="02BB532F" w14:textId="77777777" w:rsidR="00AE631D" w:rsidRPr="00C616D2" w:rsidRDefault="00AE631D" w:rsidP="00C616D2">
      <w:pPr>
        <w:widowControl w:val="0"/>
        <w:autoSpaceDE w:val="0"/>
        <w:autoSpaceDN w:val="0"/>
        <w:bidi w:val="0"/>
        <w:spacing w:after="0" w:line="240" w:lineRule="auto"/>
        <w:jc w:val="both"/>
        <w:rPr>
          <w:rFonts w:ascii="Times New Roman" w:eastAsia="Times New Roman" w:hAnsi="Times New Roman" w:cs="Times New Roman"/>
          <w:sz w:val="24"/>
          <w:szCs w:val="24"/>
        </w:rPr>
      </w:pPr>
    </w:p>
    <w:p w14:paraId="6772E360" w14:textId="77777777" w:rsidR="00AE631D" w:rsidRPr="00C616D2" w:rsidRDefault="00A567AA" w:rsidP="00C616D2">
      <w:pPr>
        <w:widowControl w:val="0"/>
        <w:autoSpaceDE w:val="0"/>
        <w:autoSpaceDN w:val="0"/>
        <w:bidi w:val="0"/>
        <w:spacing w:after="0"/>
        <w:ind w:right="264"/>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Determination of antioxidants in serum for people exposed to electromagnetic waves of Internet towers.</w:t>
      </w:r>
    </w:p>
    <w:p w14:paraId="3D89C7A6" w14:textId="77777777" w:rsidR="00E44432" w:rsidRPr="00C616D2" w:rsidRDefault="00AF1AB8" w:rsidP="00C616D2">
      <w:pPr>
        <w:widowControl w:val="0"/>
        <w:autoSpaceDE w:val="0"/>
        <w:autoSpaceDN w:val="0"/>
        <w:bidi w:val="0"/>
        <w:spacing w:before="67" w:after="0"/>
        <w:ind w:left="109" w:right="409" w:firstLine="14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Table (4) shows the mean±</w:t>
      </w:r>
      <w:r w:rsidR="00E44432" w:rsidRPr="00C616D2">
        <w:rPr>
          <w:rFonts w:ascii="Times New Roman" w:eastAsia="Times New Roman" w:hAnsi="Times New Roman" w:cs="Times New Roman"/>
          <w:sz w:val="24"/>
          <w:szCs w:val="24"/>
        </w:rPr>
        <w:t>standard deviation of antioxidant levels</w:t>
      </w:r>
      <w:r w:rsidR="00E44432" w:rsidRPr="00C616D2">
        <w:rPr>
          <w:rFonts w:ascii="Times New Roman" w:eastAsia="Times New Roman" w:hAnsi="Times New Roman" w:cs="Times New Roman"/>
          <w:spacing w:val="-41"/>
          <w:sz w:val="24"/>
          <w:szCs w:val="24"/>
        </w:rPr>
        <w:t xml:space="preserve"> </w:t>
      </w:r>
      <w:r w:rsidR="00E44432" w:rsidRPr="00C616D2">
        <w:rPr>
          <w:rFonts w:ascii="Times New Roman" w:eastAsia="Times New Roman" w:hAnsi="Times New Roman" w:cs="Times New Roman"/>
          <w:sz w:val="24"/>
          <w:szCs w:val="24"/>
        </w:rPr>
        <w:t>represented by biochemical measurements (GPX, SOD, GSH, ONOO, MDA) in the serum</w:t>
      </w:r>
      <w:r w:rsidR="00E44432" w:rsidRPr="00C616D2">
        <w:rPr>
          <w:rFonts w:ascii="Times New Roman" w:eastAsia="Times New Roman" w:hAnsi="Times New Roman" w:cs="Times New Roman"/>
          <w:spacing w:val="-31"/>
          <w:sz w:val="24"/>
          <w:szCs w:val="24"/>
        </w:rPr>
        <w:t xml:space="preserve"> </w:t>
      </w:r>
      <w:r w:rsidR="00E44432" w:rsidRPr="00C616D2">
        <w:rPr>
          <w:rFonts w:ascii="Times New Roman" w:eastAsia="Times New Roman" w:hAnsi="Times New Roman" w:cs="Times New Roman"/>
          <w:sz w:val="24"/>
          <w:szCs w:val="24"/>
        </w:rPr>
        <w:t>of exposed</w:t>
      </w:r>
      <w:r w:rsidR="00E44432" w:rsidRPr="00C616D2">
        <w:rPr>
          <w:rFonts w:ascii="Times New Roman" w:eastAsia="Times New Roman" w:hAnsi="Times New Roman" w:cs="Times New Roman"/>
          <w:spacing w:val="-1"/>
          <w:sz w:val="24"/>
          <w:szCs w:val="24"/>
        </w:rPr>
        <w:t xml:space="preserve"> </w:t>
      </w:r>
      <w:r w:rsidR="00E44432" w:rsidRPr="00C616D2">
        <w:rPr>
          <w:rFonts w:ascii="Times New Roman" w:eastAsia="Times New Roman" w:hAnsi="Times New Roman" w:cs="Times New Roman"/>
          <w:sz w:val="24"/>
          <w:szCs w:val="24"/>
        </w:rPr>
        <w:t>people.</w:t>
      </w:r>
    </w:p>
    <w:p w14:paraId="69BCF9C1" w14:textId="77777777" w:rsidR="00ED1CD8" w:rsidRPr="00C616D2" w:rsidRDefault="00ED1CD8" w:rsidP="00C616D2">
      <w:pPr>
        <w:widowControl w:val="0"/>
        <w:autoSpaceDE w:val="0"/>
        <w:autoSpaceDN w:val="0"/>
        <w:bidi w:val="0"/>
        <w:spacing w:after="0"/>
        <w:ind w:left="109" w:right="409" w:firstLine="140"/>
        <w:jc w:val="both"/>
        <w:rPr>
          <w:rFonts w:ascii="Times New Roman" w:eastAsia="Times New Roman" w:hAnsi="Times New Roman" w:cs="Times New Roman"/>
          <w:sz w:val="24"/>
          <w:szCs w:val="24"/>
        </w:rPr>
      </w:pPr>
    </w:p>
    <w:p w14:paraId="11C641C6" w14:textId="77777777" w:rsidR="00E44432" w:rsidRPr="00C616D2" w:rsidRDefault="00E44432" w:rsidP="00C616D2">
      <w:pPr>
        <w:widowControl w:val="0"/>
        <w:autoSpaceDE w:val="0"/>
        <w:autoSpaceDN w:val="0"/>
        <w:bidi w:val="0"/>
        <w:spacing w:after="0"/>
        <w:ind w:left="109" w:right="306"/>
        <w:jc w:val="both"/>
        <w:rPr>
          <w:rFonts w:ascii="Times New Roman" w:eastAsia="Times New Roman" w:hAnsi="Times New Roman" w:cs="Times New Roman"/>
          <w:b/>
          <w:bCs/>
          <w:sz w:val="20"/>
          <w:szCs w:val="20"/>
          <w:rtl/>
          <w:lang w:bidi="ar-IQ"/>
        </w:rPr>
      </w:pPr>
      <w:r w:rsidRPr="00C616D2">
        <w:rPr>
          <w:rFonts w:ascii="Times New Roman" w:eastAsia="Times New Roman" w:hAnsi="Times New Roman" w:cs="Times New Roman"/>
          <w:b/>
          <w:bCs/>
          <w:sz w:val="20"/>
          <w:szCs w:val="20"/>
        </w:rPr>
        <w:t xml:space="preserve">Table (4) for glutathione peroxidase, SOD, glutathione GSH, peroxynitrite (ONOO), and </w:t>
      </w:r>
      <w:r w:rsidR="00ED1CD8" w:rsidRPr="00C616D2">
        <w:rPr>
          <w:rFonts w:ascii="Times New Roman" w:eastAsia="Times New Roman" w:hAnsi="Times New Roman" w:cs="Times New Roman"/>
          <w:b/>
          <w:bCs/>
          <w:sz w:val="20"/>
          <w:szCs w:val="20"/>
        </w:rPr>
        <w:t>dimalon</w:t>
      </w:r>
      <w:r w:rsidRPr="00C616D2">
        <w:rPr>
          <w:rFonts w:ascii="Times New Roman" w:eastAsia="Times New Roman" w:hAnsi="Times New Roman" w:cs="Times New Roman"/>
          <w:b/>
          <w:bCs/>
          <w:sz w:val="20"/>
          <w:szCs w:val="20"/>
        </w:rPr>
        <w:t>aldehyde MDA in serums</w:t>
      </w:r>
      <w:r w:rsidR="004D24CB" w:rsidRPr="00C616D2">
        <w:rPr>
          <w:rFonts w:ascii="Times New Roman" w:eastAsia="Times New Roman" w:hAnsi="Times New Roman" w:cs="Times New Roman"/>
          <w:b/>
          <w:bCs/>
          <w:sz w:val="20"/>
          <w:szCs w:val="20"/>
        </w:rPr>
        <w:t xml:space="preserve"> people</w:t>
      </w:r>
      <w:r w:rsidRPr="00C616D2">
        <w:rPr>
          <w:rFonts w:ascii="Times New Roman" w:eastAsia="Times New Roman" w:hAnsi="Times New Roman" w:cs="Times New Roman"/>
          <w:b/>
          <w:bCs/>
          <w:sz w:val="20"/>
          <w:szCs w:val="20"/>
        </w:rPr>
        <w:t xml:space="preserve"> of exposed</w:t>
      </w:r>
      <w:r w:rsidRPr="00C616D2">
        <w:rPr>
          <w:rFonts w:ascii="Times New Roman" w:eastAsia="Times New Roman" w:hAnsi="Times New Roman" w:cs="Times New Roman"/>
          <w:sz w:val="20"/>
          <w:szCs w:val="20"/>
        </w:rPr>
        <w:t xml:space="preserve"> </w:t>
      </w:r>
      <w:r w:rsidRPr="00C616D2">
        <w:rPr>
          <w:rFonts w:ascii="Times New Roman" w:eastAsia="Times New Roman" w:hAnsi="Times New Roman" w:cs="Times New Roman"/>
          <w:b/>
          <w:bCs/>
          <w:sz w:val="20"/>
          <w:szCs w:val="20"/>
        </w:rPr>
        <w:t>to electromagnetic waves.</w:t>
      </w:r>
    </w:p>
    <w:tbl>
      <w:tblPr>
        <w:tblStyle w:val="TableGrid"/>
        <w:bidiVisual/>
        <w:tblW w:w="7973"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295"/>
        <w:gridCol w:w="2775"/>
        <w:gridCol w:w="2903"/>
      </w:tblGrid>
      <w:tr w:rsidR="006F5A12" w:rsidRPr="00C616D2" w14:paraId="405784D1" w14:textId="77777777" w:rsidTr="00ED1CD8">
        <w:trPr>
          <w:trHeight w:val="354"/>
          <w:jc w:val="center"/>
        </w:trPr>
        <w:tc>
          <w:tcPr>
            <w:tcW w:w="5070" w:type="dxa"/>
            <w:gridSpan w:val="2"/>
            <w:shd w:val="clear" w:color="auto" w:fill="D9D9D9" w:themeFill="background1" w:themeFillShade="D9"/>
          </w:tcPr>
          <w:p w14:paraId="7DD6088A" w14:textId="77777777" w:rsidR="006F5A12" w:rsidRPr="00C616D2" w:rsidRDefault="00AF1AB8" w:rsidP="00C616D2">
            <w:pPr>
              <w:tabs>
                <w:tab w:val="left" w:pos="2592"/>
              </w:tabs>
              <w:bidi w:val="0"/>
              <w:jc w:val="both"/>
              <w:rPr>
                <w:rFonts w:asciiTheme="majorBidi" w:hAnsiTheme="majorBidi" w:cstheme="majorBidi"/>
                <w:b/>
                <w:bCs/>
                <w:sz w:val="20"/>
                <w:szCs w:val="20"/>
                <w:rtl/>
                <w:lang w:bidi="ar-IQ"/>
              </w:rPr>
            </w:pPr>
            <w:r w:rsidRPr="00C616D2">
              <w:rPr>
                <w:rFonts w:asciiTheme="majorBidi" w:hAnsiTheme="majorBidi" w:cstheme="majorBidi"/>
                <w:b/>
                <w:bCs/>
                <w:sz w:val="20"/>
                <w:szCs w:val="20"/>
                <w:lang w:bidi="ar-IQ"/>
              </w:rPr>
              <w:t>Mean±</w:t>
            </w:r>
            <w:r w:rsidR="006F5A12" w:rsidRPr="00C616D2">
              <w:rPr>
                <w:rFonts w:asciiTheme="majorBidi" w:hAnsiTheme="majorBidi" w:cstheme="majorBidi"/>
                <w:b/>
                <w:bCs/>
                <w:sz w:val="20"/>
                <w:szCs w:val="20"/>
                <w:lang w:bidi="ar-IQ"/>
              </w:rPr>
              <w:t>S.D</w:t>
            </w:r>
          </w:p>
        </w:tc>
        <w:tc>
          <w:tcPr>
            <w:tcW w:w="2903" w:type="dxa"/>
            <w:vMerge w:val="restart"/>
            <w:shd w:val="clear" w:color="auto" w:fill="D9D9D9" w:themeFill="background1" w:themeFillShade="D9"/>
          </w:tcPr>
          <w:p w14:paraId="17129E81" w14:textId="77777777" w:rsidR="006F5A12" w:rsidRPr="00C616D2" w:rsidRDefault="006F5A12" w:rsidP="00C616D2">
            <w:pPr>
              <w:bidi w:val="0"/>
              <w:spacing w:before="240"/>
              <w:jc w:val="both"/>
              <w:rPr>
                <w:sz w:val="20"/>
                <w:szCs w:val="20"/>
                <w:lang w:bidi="ar-IQ"/>
              </w:rPr>
            </w:pPr>
            <w:r w:rsidRPr="00C616D2">
              <w:rPr>
                <w:rFonts w:asciiTheme="majorBidi" w:hAnsiTheme="majorBidi" w:cstheme="majorBidi"/>
                <w:b/>
                <w:bCs/>
                <w:sz w:val="20"/>
                <w:szCs w:val="20"/>
                <w:lang w:bidi="ar-IQ"/>
              </w:rPr>
              <w:t>Antioxidant defense</w:t>
            </w:r>
          </w:p>
        </w:tc>
      </w:tr>
      <w:tr w:rsidR="006F5A12" w:rsidRPr="00C616D2" w14:paraId="37F9A74C" w14:textId="77777777" w:rsidTr="00ED1CD8">
        <w:trPr>
          <w:trHeight w:val="802"/>
          <w:jc w:val="center"/>
        </w:trPr>
        <w:tc>
          <w:tcPr>
            <w:tcW w:w="2295" w:type="dxa"/>
            <w:shd w:val="clear" w:color="auto" w:fill="D9D9D9" w:themeFill="background1" w:themeFillShade="D9"/>
          </w:tcPr>
          <w:p w14:paraId="788F2A7A" w14:textId="77777777" w:rsidR="006F5A12" w:rsidRPr="00C616D2" w:rsidRDefault="00D35D2C" w:rsidP="00C616D2">
            <w:pPr>
              <w:bidi w:val="0"/>
              <w:jc w:val="both"/>
              <w:rPr>
                <w:rFonts w:asciiTheme="majorBidi" w:hAnsiTheme="majorBidi" w:cstheme="majorBidi"/>
                <w:b/>
                <w:bCs/>
                <w:sz w:val="20"/>
                <w:szCs w:val="20"/>
                <w:rtl/>
                <w:lang w:bidi="ar-IQ"/>
              </w:rPr>
            </w:pPr>
            <w:r w:rsidRPr="00C616D2">
              <w:rPr>
                <w:rFonts w:asciiTheme="majorBidi" w:hAnsiTheme="majorBidi" w:cstheme="majorBidi"/>
                <w:b/>
                <w:bCs/>
                <w:sz w:val="20"/>
                <w:szCs w:val="20"/>
                <w:lang w:bidi="ar-IQ"/>
              </w:rPr>
              <w:t xml:space="preserve">exposed </w:t>
            </w:r>
          </w:p>
        </w:tc>
        <w:tc>
          <w:tcPr>
            <w:tcW w:w="2775" w:type="dxa"/>
            <w:shd w:val="clear" w:color="auto" w:fill="D9D9D9" w:themeFill="background1" w:themeFillShade="D9"/>
          </w:tcPr>
          <w:p w14:paraId="275D8162" w14:textId="77777777" w:rsidR="006F5A12" w:rsidRPr="00C616D2" w:rsidRDefault="00ED1CD8" w:rsidP="00C616D2">
            <w:pPr>
              <w:bidi w:val="0"/>
              <w:jc w:val="both"/>
              <w:rPr>
                <w:rFonts w:asciiTheme="majorBidi" w:hAnsiTheme="majorBidi" w:cstheme="majorBidi"/>
                <w:b/>
                <w:bCs/>
                <w:sz w:val="20"/>
                <w:szCs w:val="20"/>
                <w:rtl/>
                <w:lang w:bidi="ar-IQ"/>
              </w:rPr>
            </w:pPr>
            <w:r w:rsidRPr="00C616D2">
              <w:rPr>
                <w:rFonts w:asciiTheme="majorBidi" w:hAnsiTheme="majorBidi" w:cstheme="majorBidi"/>
                <w:b/>
                <w:bCs/>
                <w:sz w:val="20"/>
                <w:szCs w:val="20"/>
                <w:lang w:bidi="ar-IQ"/>
              </w:rPr>
              <w:t xml:space="preserve">Control </w:t>
            </w:r>
          </w:p>
        </w:tc>
        <w:tc>
          <w:tcPr>
            <w:tcW w:w="2903" w:type="dxa"/>
            <w:vMerge/>
            <w:shd w:val="clear" w:color="auto" w:fill="auto"/>
          </w:tcPr>
          <w:p w14:paraId="49395834" w14:textId="77777777" w:rsidR="006F5A12" w:rsidRPr="00C616D2" w:rsidRDefault="006F5A12" w:rsidP="00C616D2">
            <w:pPr>
              <w:bidi w:val="0"/>
              <w:jc w:val="both"/>
              <w:rPr>
                <w:sz w:val="20"/>
                <w:szCs w:val="20"/>
              </w:rPr>
            </w:pPr>
          </w:p>
        </w:tc>
      </w:tr>
      <w:tr w:rsidR="006F5A12" w:rsidRPr="00C616D2" w14:paraId="3D850FB7" w14:textId="77777777" w:rsidTr="00ED1CD8">
        <w:trPr>
          <w:trHeight w:val="530"/>
          <w:jc w:val="center"/>
        </w:trPr>
        <w:tc>
          <w:tcPr>
            <w:tcW w:w="2295" w:type="dxa"/>
          </w:tcPr>
          <w:p w14:paraId="7F93D15E" w14:textId="77777777" w:rsidR="006F5A12" w:rsidRPr="00C616D2" w:rsidRDefault="006F5A12" w:rsidP="00C616D2">
            <w:pPr>
              <w:bidi w:val="0"/>
              <w:jc w:val="both"/>
              <w:rPr>
                <w:rFonts w:asciiTheme="majorBidi" w:hAnsiTheme="majorBidi" w:cstheme="majorBidi"/>
                <w:sz w:val="20"/>
                <w:szCs w:val="20"/>
                <w:lang w:bidi="ar-IQ"/>
              </w:rPr>
            </w:pPr>
            <w:r w:rsidRPr="00C616D2">
              <w:rPr>
                <w:rFonts w:asciiTheme="majorBidi" w:hAnsiTheme="majorBidi" w:cstheme="majorBidi"/>
                <w:sz w:val="20"/>
                <w:szCs w:val="20"/>
                <w:lang w:bidi="ar-IQ"/>
              </w:rPr>
              <w:t>4.509</w:t>
            </w:r>
            <w:r w:rsidRPr="00C616D2">
              <w:rPr>
                <w:rFonts w:ascii="Times New Roman" w:hAnsi="Times New Roman" w:cs="Times New Roman"/>
                <w:sz w:val="20"/>
                <w:szCs w:val="20"/>
                <w:lang w:val="en-GB" w:bidi="ar-IQ"/>
              </w:rPr>
              <w:t>±</w:t>
            </w:r>
            <w:r w:rsidRPr="00C616D2">
              <w:rPr>
                <w:rFonts w:asciiTheme="majorBidi" w:hAnsiTheme="majorBidi" w:cstheme="majorBidi"/>
                <w:sz w:val="20"/>
                <w:szCs w:val="20"/>
                <w:lang w:bidi="ar-IQ"/>
              </w:rPr>
              <w:t>2.035</w:t>
            </w:r>
          </w:p>
        </w:tc>
        <w:tc>
          <w:tcPr>
            <w:tcW w:w="2775" w:type="dxa"/>
          </w:tcPr>
          <w:p w14:paraId="64D3FD48" w14:textId="77777777" w:rsidR="006F5A12" w:rsidRPr="00C616D2" w:rsidRDefault="006F5A12" w:rsidP="00C616D2">
            <w:pPr>
              <w:bidi w:val="0"/>
              <w:jc w:val="both"/>
              <w:rPr>
                <w:rFonts w:asciiTheme="majorBidi" w:hAnsiTheme="majorBidi" w:cstheme="majorBidi"/>
                <w:sz w:val="20"/>
                <w:szCs w:val="20"/>
                <w:rtl/>
                <w:lang w:bidi="ar-IQ"/>
              </w:rPr>
            </w:pPr>
            <w:r w:rsidRPr="00C616D2">
              <w:rPr>
                <w:rFonts w:asciiTheme="majorBidi" w:hAnsiTheme="majorBidi" w:cstheme="majorBidi"/>
                <w:sz w:val="20"/>
                <w:szCs w:val="20"/>
                <w:lang w:bidi="ar-IQ"/>
              </w:rPr>
              <w:t>2.724</w:t>
            </w:r>
            <w:r w:rsidRPr="00C616D2">
              <w:rPr>
                <w:rFonts w:ascii="Times New Roman" w:hAnsi="Times New Roman" w:cs="Times New Roman"/>
                <w:sz w:val="20"/>
                <w:szCs w:val="20"/>
                <w:lang w:val="en-GB" w:bidi="ar-IQ"/>
              </w:rPr>
              <w:t>±</w:t>
            </w:r>
            <w:r w:rsidRPr="00C616D2">
              <w:rPr>
                <w:rFonts w:ascii="Times New Roman" w:hAnsi="Times New Roman" w:cs="Times New Roman"/>
                <w:sz w:val="20"/>
                <w:szCs w:val="20"/>
                <w:lang w:bidi="ar-IQ"/>
              </w:rPr>
              <w:t>0.682</w:t>
            </w:r>
          </w:p>
        </w:tc>
        <w:tc>
          <w:tcPr>
            <w:tcW w:w="2903" w:type="dxa"/>
            <w:shd w:val="clear" w:color="auto" w:fill="auto"/>
          </w:tcPr>
          <w:p w14:paraId="33A88FFE" w14:textId="77777777" w:rsidR="006F5A12" w:rsidRPr="00C616D2" w:rsidRDefault="006F5A12" w:rsidP="00C616D2">
            <w:pPr>
              <w:bidi w:val="0"/>
              <w:jc w:val="both"/>
              <w:rPr>
                <w:rFonts w:ascii="Times New Roman" w:hAnsi="Times New Roman" w:cs="Times New Roman"/>
                <w:b/>
                <w:bCs/>
                <w:color w:val="000000"/>
                <w:sz w:val="20"/>
                <w:szCs w:val="20"/>
                <w:lang w:val="en-GB" w:bidi="ar-IQ"/>
              </w:rPr>
            </w:pPr>
            <w:r w:rsidRPr="00C616D2">
              <w:rPr>
                <w:rFonts w:ascii="Times New Roman" w:hAnsi="Times New Roman" w:cs="Times New Roman"/>
                <w:b/>
                <w:bCs/>
                <w:color w:val="000000"/>
                <w:sz w:val="20"/>
                <w:szCs w:val="20"/>
                <w:lang w:val="en-GB" w:bidi="ar-IQ"/>
              </w:rPr>
              <w:t>GPx</w:t>
            </w:r>
            <w:r w:rsidRPr="00C616D2">
              <w:rPr>
                <w:rFonts w:asciiTheme="majorBidi" w:hAnsiTheme="majorBidi" w:cstheme="majorBidi"/>
                <w:b/>
                <w:bCs/>
                <w:sz w:val="20"/>
                <w:szCs w:val="20"/>
                <w:lang w:bidi="ar-IQ"/>
              </w:rPr>
              <w:t xml:space="preserve"> (U/L)</w:t>
            </w:r>
            <w:r w:rsidRPr="00C616D2">
              <w:rPr>
                <w:rFonts w:ascii="Times New Roman" w:hAnsi="Times New Roman" w:cs="Times New Roman"/>
                <w:b/>
                <w:bCs/>
                <w:color w:val="000000"/>
                <w:sz w:val="20"/>
                <w:szCs w:val="20"/>
                <w:lang w:val="en-GB" w:bidi="ar-IQ"/>
              </w:rPr>
              <w:t xml:space="preserve"> </w:t>
            </w:r>
          </w:p>
          <w:p w14:paraId="64A8DF22" w14:textId="77777777" w:rsidR="006F5A12" w:rsidRPr="00C616D2" w:rsidRDefault="006F5A12" w:rsidP="00C616D2">
            <w:pPr>
              <w:bidi w:val="0"/>
              <w:jc w:val="both"/>
              <w:rPr>
                <w:sz w:val="20"/>
                <w:szCs w:val="20"/>
              </w:rPr>
            </w:pPr>
          </w:p>
        </w:tc>
      </w:tr>
      <w:tr w:rsidR="006F5A12" w:rsidRPr="00C616D2" w14:paraId="59910353" w14:textId="77777777" w:rsidTr="00ED1CD8">
        <w:trPr>
          <w:trHeight w:val="440"/>
          <w:jc w:val="center"/>
        </w:trPr>
        <w:tc>
          <w:tcPr>
            <w:tcW w:w="2295" w:type="dxa"/>
          </w:tcPr>
          <w:p w14:paraId="34B8BCB1" w14:textId="77777777" w:rsidR="006F5A12" w:rsidRPr="00C616D2" w:rsidRDefault="006F5A12" w:rsidP="00C616D2">
            <w:pPr>
              <w:bidi w:val="0"/>
              <w:jc w:val="both"/>
              <w:rPr>
                <w:rFonts w:asciiTheme="majorBidi" w:hAnsiTheme="majorBidi" w:cstheme="majorBidi"/>
                <w:sz w:val="20"/>
                <w:szCs w:val="20"/>
                <w:lang w:bidi="ar-IQ"/>
              </w:rPr>
            </w:pPr>
            <w:r w:rsidRPr="00C616D2">
              <w:rPr>
                <w:rFonts w:asciiTheme="majorBidi" w:hAnsiTheme="majorBidi" w:cstheme="majorBidi"/>
                <w:sz w:val="20"/>
                <w:szCs w:val="20"/>
                <w:lang w:bidi="ar-IQ"/>
              </w:rPr>
              <w:t>6.260</w:t>
            </w:r>
            <w:r w:rsidRPr="00C616D2">
              <w:rPr>
                <w:rFonts w:ascii="Times New Roman" w:hAnsi="Times New Roman" w:cs="Times New Roman"/>
                <w:sz w:val="20"/>
                <w:szCs w:val="20"/>
                <w:lang w:val="en-GB" w:bidi="ar-IQ"/>
              </w:rPr>
              <w:t>±7.471</w:t>
            </w:r>
          </w:p>
        </w:tc>
        <w:tc>
          <w:tcPr>
            <w:tcW w:w="2775" w:type="dxa"/>
          </w:tcPr>
          <w:p w14:paraId="2E2BAAA5" w14:textId="77777777" w:rsidR="006F5A12" w:rsidRPr="00C616D2" w:rsidRDefault="006F5A12" w:rsidP="00C616D2">
            <w:pPr>
              <w:bidi w:val="0"/>
              <w:jc w:val="both"/>
              <w:rPr>
                <w:rFonts w:asciiTheme="majorBidi" w:hAnsiTheme="majorBidi" w:cstheme="majorBidi"/>
                <w:sz w:val="20"/>
                <w:szCs w:val="20"/>
                <w:lang w:bidi="ar-IQ"/>
              </w:rPr>
            </w:pPr>
            <w:r w:rsidRPr="00C616D2">
              <w:rPr>
                <w:rFonts w:asciiTheme="majorBidi" w:hAnsiTheme="majorBidi" w:cstheme="majorBidi"/>
                <w:sz w:val="20"/>
                <w:szCs w:val="20"/>
                <w:lang w:bidi="ar-IQ"/>
              </w:rPr>
              <w:t>1.285</w:t>
            </w:r>
            <w:r w:rsidRPr="00C616D2">
              <w:rPr>
                <w:rFonts w:ascii="Times New Roman" w:hAnsi="Times New Roman" w:cs="Times New Roman"/>
                <w:sz w:val="20"/>
                <w:szCs w:val="20"/>
                <w:lang w:val="en-GB" w:bidi="ar-IQ"/>
              </w:rPr>
              <w:t>±0.554</w:t>
            </w:r>
          </w:p>
        </w:tc>
        <w:tc>
          <w:tcPr>
            <w:tcW w:w="2903" w:type="dxa"/>
            <w:shd w:val="clear" w:color="auto" w:fill="auto"/>
          </w:tcPr>
          <w:p w14:paraId="5C3E3556" w14:textId="77777777" w:rsidR="006F5A12" w:rsidRPr="00C616D2" w:rsidRDefault="006F5A12" w:rsidP="00C616D2">
            <w:pPr>
              <w:bidi w:val="0"/>
              <w:jc w:val="both"/>
              <w:rPr>
                <w:sz w:val="20"/>
                <w:szCs w:val="20"/>
                <w:lang w:bidi="ar-IQ"/>
              </w:rPr>
            </w:pPr>
            <w:r w:rsidRPr="00C616D2">
              <w:rPr>
                <w:rFonts w:asciiTheme="majorBidi" w:hAnsiTheme="majorBidi" w:cstheme="majorBidi"/>
                <w:b/>
                <w:bCs/>
                <w:sz w:val="20"/>
                <w:szCs w:val="20"/>
                <w:lang w:bidi="ar-IQ"/>
              </w:rPr>
              <w:t>SOD(U/L)</w:t>
            </w:r>
          </w:p>
        </w:tc>
      </w:tr>
      <w:tr w:rsidR="006F5A12" w:rsidRPr="00C616D2" w14:paraId="166AE5E6" w14:textId="77777777" w:rsidTr="00ED1CD8">
        <w:trPr>
          <w:trHeight w:val="440"/>
          <w:jc w:val="center"/>
        </w:trPr>
        <w:tc>
          <w:tcPr>
            <w:tcW w:w="2295" w:type="dxa"/>
          </w:tcPr>
          <w:p w14:paraId="2B397440" w14:textId="77777777" w:rsidR="006F5A12" w:rsidRPr="00C616D2" w:rsidRDefault="006F5A12" w:rsidP="00C616D2">
            <w:pPr>
              <w:bidi w:val="0"/>
              <w:jc w:val="both"/>
              <w:rPr>
                <w:rFonts w:asciiTheme="majorBidi" w:hAnsiTheme="majorBidi" w:cstheme="majorBidi"/>
                <w:sz w:val="20"/>
                <w:szCs w:val="20"/>
                <w:rtl/>
                <w:lang w:bidi="ar-IQ"/>
              </w:rPr>
            </w:pPr>
            <w:r w:rsidRPr="00C616D2">
              <w:rPr>
                <w:rFonts w:asciiTheme="majorBidi" w:hAnsiTheme="majorBidi" w:cstheme="majorBidi"/>
                <w:sz w:val="20"/>
                <w:szCs w:val="20"/>
                <w:lang w:bidi="ar-IQ"/>
              </w:rPr>
              <w:t>0.0708</w:t>
            </w:r>
            <w:r w:rsidRPr="00C616D2">
              <w:rPr>
                <w:rFonts w:ascii="Times New Roman" w:hAnsi="Times New Roman" w:cs="Times New Roman"/>
                <w:sz w:val="20"/>
                <w:szCs w:val="20"/>
                <w:lang w:val="en-GB" w:bidi="ar-IQ"/>
              </w:rPr>
              <w:t>±0.0451</w:t>
            </w:r>
          </w:p>
        </w:tc>
        <w:tc>
          <w:tcPr>
            <w:tcW w:w="2775" w:type="dxa"/>
          </w:tcPr>
          <w:p w14:paraId="562D80B5" w14:textId="77777777" w:rsidR="006F5A12" w:rsidRPr="00C616D2" w:rsidRDefault="006F5A12" w:rsidP="00C616D2">
            <w:pPr>
              <w:bidi w:val="0"/>
              <w:jc w:val="both"/>
              <w:rPr>
                <w:rFonts w:asciiTheme="majorBidi" w:hAnsiTheme="majorBidi" w:cstheme="majorBidi"/>
                <w:sz w:val="20"/>
                <w:szCs w:val="20"/>
                <w:rtl/>
                <w:lang w:bidi="ar-IQ"/>
              </w:rPr>
            </w:pPr>
            <w:r w:rsidRPr="00C616D2">
              <w:rPr>
                <w:rFonts w:asciiTheme="majorBidi" w:hAnsiTheme="majorBidi" w:cstheme="majorBidi"/>
                <w:sz w:val="20"/>
                <w:szCs w:val="20"/>
                <w:lang w:bidi="ar-IQ"/>
              </w:rPr>
              <w:t>0.081</w:t>
            </w:r>
            <w:r w:rsidRPr="00C616D2">
              <w:rPr>
                <w:rFonts w:ascii="Times New Roman" w:hAnsi="Times New Roman" w:cs="Times New Roman"/>
                <w:sz w:val="20"/>
                <w:szCs w:val="20"/>
                <w:lang w:val="en-GB" w:bidi="ar-IQ"/>
              </w:rPr>
              <w:t>±0.03</w:t>
            </w:r>
          </w:p>
        </w:tc>
        <w:tc>
          <w:tcPr>
            <w:tcW w:w="2903" w:type="dxa"/>
            <w:shd w:val="clear" w:color="auto" w:fill="auto"/>
          </w:tcPr>
          <w:p w14:paraId="2AAF8835" w14:textId="77777777" w:rsidR="006F5A12" w:rsidRPr="00C616D2" w:rsidRDefault="006F5A12" w:rsidP="00C616D2">
            <w:pPr>
              <w:tabs>
                <w:tab w:val="left" w:pos="380"/>
                <w:tab w:val="center" w:pos="692"/>
              </w:tabs>
              <w:bidi w:val="0"/>
              <w:jc w:val="both"/>
              <w:rPr>
                <w:rFonts w:ascii="Times New Roman" w:hAnsi="Times New Roman" w:cs="Times New Roman"/>
                <w:b/>
                <w:bCs/>
                <w:color w:val="000000"/>
                <w:sz w:val="20"/>
                <w:szCs w:val="20"/>
                <w:rtl/>
                <w:lang w:bidi="ar-IQ"/>
              </w:rPr>
            </w:pPr>
            <w:r w:rsidRPr="00C616D2">
              <w:rPr>
                <w:rFonts w:ascii="Times New Roman" w:hAnsi="Times New Roman" w:cs="Times New Roman"/>
                <w:b/>
                <w:bCs/>
                <w:color w:val="000000"/>
                <w:sz w:val="20"/>
                <w:szCs w:val="20"/>
                <w:lang w:val="en-GB" w:bidi="ar-IQ"/>
              </w:rPr>
              <w:t xml:space="preserve">L) </w:t>
            </w:r>
            <w:r w:rsidRPr="00C616D2">
              <w:rPr>
                <w:rFonts w:ascii="Times New Roman" w:hAnsi="Times New Roman" w:cs="Times New Roman"/>
                <w:b/>
                <w:bCs/>
                <w:color w:val="000000"/>
                <w:sz w:val="20"/>
                <w:szCs w:val="20"/>
                <w:rtl/>
                <w:lang w:val="en-GB" w:bidi="ar-IQ"/>
              </w:rPr>
              <w:t>/</w:t>
            </w:r>
            <w:r w:rsidRPr="00C616D2">
              <w:rPr>
                <w:rFonts w:ascii="Times New Roman" w:hAnsi="Times New Roman" w:cs="Times New Roman"/>
                <w:b/>
                <w:bCs/>
                <w:color w:val="000000"/>
                <w:sz w:val="20"/>
                <w:szCs w:val="20"/>
                <w:lang w:val="en-GB"/>
              </w:rPr>
              <w:t>μmole</w:t>
            </w:r>
            <w:r w:rsidRPr="00C616D2">
              <w:rPr>
                <w:rFonts w:ascii="Times New Roman" w:hAnsi="Times New Roman" w:cs="Times New Roman" w:hint="cs"/>
                <w:b/>
                <w:bCs/>
                <w:color w:val="000000"/>
                <w:sz w:val="20"/>
                <w:szCs w:val="20"/>
                <w:rtl/>
                <w:lang w:bidi="ar-IQ"/>
              </w:rPr>
              <w:t xml:space="preserve">) </w:t>
            </w:r>
            <w:r w:rsidRPr="00C616D2">
              <w:rPr>
                <w:rFonts w:ascii="Times New Roman" w:hAnsi="Times New Roman" w:cs="Times New Roman"/>
                <w:b/>
                <w:bCs/>
                <w:color w:val="000000"/>
                <w:sz w:val="20"/>
                <w:szCs w:val="20"/>
                <w:lang w:val="en-GB" w:bidi="ar-IQ"/>
              </w:rPr>
              <w:t>GSH</w:t>
            </w:r>
          </w:p>
          <w:p w14:paraId="2B0914AC" w14:textId="77777777" w:rsidR="006F5A12" w:rsidRPr="00C616D2" w:rsidRDefault="006F5A12" w:rsidP="00C616D2">
            <w:pPr>
              <w:tabs>
                <w:tab w:val="left" w:pos="380"/>
                <w:tab w:val="center" w:pos="692"/>
              </w:tabs>
              <w:bidi w:val="0"/>
              <w:jc w:val="both"/>
              <w:rPr>
                <w:sz w:val="20"/>
                <w:szCs w:val="20"/>
              </w:rPr>
            </w:pPr>
          </w:p>
        </w:tc>
      </w:tr>
      <w:tr w:rsidR="006F5A12" w:rsidRPr="00C616D2" w14:paraId="7687C635" w14:textId="77777777" w:rsidTr="00ED1CD8">
        <w:trPr>
          <w:trHeight w:val="440"/>
          <w:jc w:val="center"/>
        </w:trPr>
        <w:tc>
          <w:tcPr>
            <w:tcW w:w="2295" w:type="dxa"/>
          </w:tcPr>
          <w:p w14:paraId="1E02731C" w14:textId="77777777" w:rsidR="006F5A12" w:rsidRPr="00C616D2" w:rsidRDefault="006F5A12" w:rsidP="00C616D2">
            <w:pPr>
              <w:bidi w:val="0"/>
              <w:jc w:val="both"/>
              <w:rPr>
                <w:rFonts w:asciiTheme="majorBidi" w:hAnsiTheme="majorBidi" w:cstheme="majorBidi"/>
                <w:sz w:val="20"/>
                <w:szCs w:val="20"/>
                <w:lang w:bidi="ar-IQ"/>
              </w:rPr>
            </w:pPr>
            <w:r w:rsidRPr="00C616D2">
              <w:rPr>
                <w:rFonts w:asciiTheme="majorBidi" w:hAnsiTheme="majorBidi" w:cstheme="majorBidi"/>
                <w:sz w:val="20"/>
                <w:szCs w:val="20"/>
                <w:lang w:bidi="ar-IQ"/>
              </w:rPr>
              <w:t>0.660</w:t>
            </w:r>
            <w:r w:rsidRPr="00C616D2">
              <w:rPr>
                <w:rFonts w:ascii="Times New Roman" w:hAnsi="Times New Roman" w:cs="Times New Roman"/>
                <w:sz w:val="20"/>
                <w:szCs w:val="20"/>
                <w:lang w:val="en-GB" w:bidi="ar-IQ"/>
              </w:rPr>
              <w:t xml:space="preserve">±0.3081 </w:t>
            </w:r>
          </w:p>
        </w:tc>
        <w:tc>
          <w:tcPr>
            <w:tcW w:w="2775" w:type="dxa"/>
          </w:tcPr>
          <w:p w14:paraId="5F06C8BF" w14:textId="77777777" w:rsidR="006F5A12" w:rsidRPr="00C616D2" w:rsidRDefault="006F5A12" w:rsidP="00C616D2">
            <w:pPr>
              <w:bidi w:val="0"/>
              <w:jc w:val="both"/>
              <w:rPr>
                <w:rFonts w:asciiTheme="majorBidi" w:hAnsiTheme="majorBidi" w:cstheme="majorBidi"/>
                <w:sz w:val="20"/>
                <w:szCs w:val="20"/>
                <w:lang w:bidi="ar-IQ"/>
              </w:rPr>
            </w:pPr>
            <w:r w:rsidRPr="00C616D2">
              <w:rPr>
                <w:rFonts w:asciiTheme="majorBidi" w:hAnsiTheme="majorBidi" w:cstheme="majorBidi"/>
                <w:sz w:val="20"/>
                <w:szCs w:val="20"/>
                <w:lang w:bidi="ar-IQ"/>
              </w:rPr>
              <w:t>0.360</w:t>
            </w:r>
            <w:r w:rsidRPr="00C616D2">
              <w:rPr>
                <w:rFonts w:ascii="Times New Roman" w:hAnsi="Times New Roman" w:cs="Times New Roman"/>
                <w:sz w:val="20"/>
                <w:szCs w:val="20"/>
                <w:lang w:val="en-GB" w:bidi="ar-IQ"/>
              </w:rPr>
              <w:t>±0.246</w:t>
            </w:r>
          </w:p>
        </w:tc>
        <w:tc>
          <w:tcPr>
            <w:tcW w:w="2903" w:type="dxa"/>
            <w:shd w:val="clear" w:color="auto" w:fill="auto"/>
          </w:tcPr>
          <w:p w14:paraId="22501D7B" w14:textId="77777777" w:rsidR="006F5A12" w:rsidRPr="00C616D2" w:rsidRDefault="006F5A12" w:rsidP="00C616D2">
            <w:pPr>
              <w:tabs>
                <w:tab w:val="left" w:pos="380"/>
                <w:tab w:val="center" w:pos="692"/>
              </w:tabs>
              <w:bidi w:val="0"/>
              <w:jc w:val="both"/>
              <w:rPr>
                <w:sz w:val="20"/>
                <w:szCs w:val="20"/>
                <w:lang w:bidi="ar-IQ"/>
              </w:rPr>
            </w:pPr>
            <w:r w:rsidRPr="00C616D2">
              <w:rPr>
                <w:rFonts w:ascii="Times New Roman" w:hAnsi="Times New Roman" w:cs="Times New Roman"/>
                <w:b/>
                <w:bCs/>
                <w:sz w:val="20"/>
                <w:szCs w:val="20"/>
              </w:rPr>
              <w:t>Peroxy</w:t>
            </w:r>
            <w:r w:rsidRPr="00C616D2">
              <w:rPr>
                <w:rFonts w:ascii="Times New Roman" w:hAnsi="Times New Roman" w:cs="Times New Roman"/>
                <w:b/>
                <w:bCs/>
                <w:sz w:val="20"/>
                <w:szCs w:val="20"/>
                <w:lang w:bidi="ar-IQ"/>
              </w:rPr>
              <w:t xml:space="preserve"> nitrate</w:t>
            </w:r>
            <w:r w:rsidRPr="00C616D2">
              <w:rPr>
                <w:rFonts w:ascii="Times New Roman" w:hAnsi="Times New Roman" w:cs="Times New Roman"/>
                <w:b/>
                <w:bCs/>
                <w:sz w:val="20"/>
                <w:szCs w:val="20"/>
              </w:rPr>
              <w:t xml:space="preserve"> </w:t>
            </w:r>
            <w:r w:rsidRPr="00C616D2">
              <w:rPr>
                <w:rFonts w:ascii="Times New Roman" w:hAnsi="Times New Roman" w:cs="Times New Roman"/>
                <w:b/>
                <w:bCs/>
                <w:sz w:val="20"/>
                <w:szCs w:val="20"/>
                <w:lang w:val="en-GB"/>
              </w:rPr>
              <w:t>(μmole⁄</w:t>
            </w:r>
            <w:r w:rsidRPr="00C616D2">
              <w:rPr>
                <w:rFonts w:ascii="Times New Roman" w:hAnsi="Times New Roman" w:cs="Times New Roman"/>
                <w:b/>
                <w:bCs/>
                <w:sz w:val="20"/>
                <w:szCs w:val="20"/>
                <w:lang w:val="en-GB" w:bidi="ar-IQ"/>
              </w:rPr>
              <w:t xml:space="preserve"> L)</w:t>
            </w:r>
          </w:p>
        </w:tc>
      </w:tr>
      <w:tr w:rsidR="006F5A12" w:rsidRPr="00C616D2" w14:paraId="13AAA846" w14:textId="77777777" w:rsidTr="00ED1CD8">
        <w:trPr>
          <w:trHeight w:val="440"/>
          <w:jc w:val="center"/>
        </w:trPr>
        <w:tc>
          <w:tcPr>
            <w:tcW w:w="2295" w:type="dxa"/>
          </w:tcPr>
          <w:p w14:paraId="51CBC6E1" w14:textId="77777777" w:rsidR="006F5A12" w:rsidRPr="00C616D2" w:rsidRDefault="006F5A12" w:rsidP="00C616D2">
            <w:pPr>
              <w:bidi w:val="0"/>
              <w:jc w:val="both"/>
              <w:rPr>
                <w:rFonts w:asciiTheme="majorBidi" w:hAnsiTheme="majorBidi" w:cstheme="majorBidi"/>
                <w:sz w:val="20"/>
                <w:szCs w:val="20"/>
                <w:lang w:bidi="ar-IQ"/>
              </w:rPr>
            </w:pPr>
            <w:r w:rsidRPr="00C616D2">
              <w:rPr>
                <w:rFonts w:asciiTheme="majorBidi" w:hAnsiTheme="majorBidi" w:cstheme="majorBidi"/>
                <w:sz w:val="20"/>
                <w:szCs w:val="20"/>
                <w:lang w:bidi="ar-IQ"/>
              </w:rPr>
              <w:t>12.670</w:t>
            </w:r>
            <w:r w:rsidRPr="00C616D2">
              <w:rPr>
                <w:rFonts w:ascii="Times New Roman" w:hAnsi="Times New Roman" w:cs="Times New Roman"/>
                <w:sz w:val="20"/>
                <w:szCs w:val="20"/>
                <w:lang w:val="en-GB" w:bidi="ar-IQ"/>
              </w:rPr>
              <w:t>±3.919</w:t>
            </w:r>
          </w:p>
        </w:tc>
        <w:tc>
          <w:tcPr>
            <w:tcW w:w="2775" w:type="dxa"/>
          </w:tcPr>
          <w:p w14:paraId="119987AC" w14:textId="77777777" w:rsidR="006F5A12" w:rsidRPr="00C616D2" w:rsidRDefault="006F5A12" w:rsidP="00C616D2">
            <w:pPr>
              <w:bidi w:val="0"/>
              <w:jc w:val="both"/>
              <w:rPr>
                <w:rFonts w:asciiTheme="majorBidi" w:hAnsiTheme="majorBidi" w:cstheme="majorBidi"/>
                <w:sz w:val="20"/>
                <w:szCs w:val="20"/>
                <w:rtl/>
                <w:lang w:bidi="ar-IQ"/>
              </w:rPr>
            </w:pPr>
            <w:r w:rsidRPr="00C616D2">
              <w:rPr>
                <w:rFonts w:asciiTheme="majorBidi" w:hAnsiTheme="majorBidi" w:cstheme="majorBidi"/>
                <w:sz w:val="20"/>
                <w:szCs w:val="20"/>
                <w:lang w:bidi="ar-IQ"/>
              </w:rPr>
              <w:t>2.14</w:t>
            </w:r>
            <w:r w:rsidRPr="00C616D2">
              <w:rPr>
                <w:rFonts w:ascii="Times New Roman" w:hAnsi="Times New Roman" w:cs="Times New Roman"/>
                <w:sz w:val="20"/>
                <w:szCs w:val="20"/>
                <w:lang w:val="en-GB" w:bidi="ar-IQ"/>
              </w:rPr>
              <w:t>±0.804</w:t>
            </w:r>
          </w:p>
        </w:tc>
        <w:tc>
          <w:tcPr>
            <w:tcW w:w="2903" w:type="dxa"/>
            <w:shd w:val="clear" w:color="auto" w:fill="auto"/>
          </w:tcPr>
          <w:p w14:paraId="49F69478" w14:textId="77777777" w:rsidR="006F5A12" w:rsidRPr="00C616D2" w:rsidRDefault="006F5A12" w:rsidP="00C616D2">
            <w:pPr>
              <w:bidi w:val="0"/>
              <w:jc w:val="both"/>
              <w:rPr>
                <w:sz w:val="20"/>
                <w:szCs w:val="20"/>
              </w:rPr>
            </w:pPr>
            <w:r w:rsidRPr="00C616D2">
              <w:rPr>
                <w:rFonts w:ascii="Times New Roman" w:hAnsi="Times New Roman" w:cs="Times New Roman"/>
                <w:b/>
                <w:bCs/>
                <w:color w:val="000000"/>
                <w:sz w:val="20"/>
                <w:szCs w:val="20"/>
              </w:rPr>
              <w:t>MDA</w:t>
            </w:r>
            <w:r w:rsidRPr="00C616D2">
              <w:rPr>
                <w:rFonts w:ascii="Times New Roman" w:hAnsi="Times New Roman" w:cs="Times New Roman"/>
                <w:b/>
                <w:bCs/>
                <w:color w:val="000000"/>
                <w:sz w:val="20"/>
                <w:szCs w:val="20"/>
                <w:lang w:val="en-GB"/>
              </w:rPr>
              <w:t xml:space="preserve"> (μmole⁄</w:t>
            </w:r>
            <w:r w:rsidRPr="00C616D2">
              <w:rPr>
                <w:rFonts w:ascii="Times New Roman" w:hAnsi="Times New Roman" w:cs="Times New Roman"/>
                <w:b/>
                <w:bCs/>
                <w:color w:val="000000"/>
                <w:sz w:val="20"/>
                <w:szCs w:val="20"/>
                <w:lang w:val="en-GB" w:bidi="ar-IQ"/>
              </w:rPr>
              <w:t xml:space="preserve"> L)</w:t>
            </w:r>
          </w:p>
        </w:tc>
      </w:tr>
    </w:tbl>
    <w:p w14:paraId="15062F64" w14:textId="77777777" w:rsidR="00E44432" w:rsidRPr="00C616D2" w:rsidRDefault="00E44432" w:rsidP="00C616D2">
      <w:pPr>
        <w:bidi w:val="0"/>
        <w:jc w:val="both"/>
        <w:rPr>
          <w:rFonts w:ascii="Times New Roman" w:eastAsia="Times New Roman" w:hAnsi="Times New Roman" w:cs="Times New Roman"/>
          <w:sz w:val="24"/>
          <w:szCs w:val="24"/>
        </w:rPr>
      </w:pPr>
    </w:p>
    <w:p w14:paraId="2954DE61" w14:textId="77777777" w:rsidR="00CE0E1F" w:rsidRPr="00C616D2" w:rsidRDefault="00CE0E1F" w:rsidP="00C616D2">
      <w:pPr>
        <w:bidi w:val="0"/>
        <w:jc w:val="both"/>
        <w:rPr>
          <w:rFonts w:ascii="Times New Roman" w:eastAsia="Times New Roman" w:hAnsi="Times New Roman" w:cs="Times New Roman"/>
          <w:sz w:val="24"/>
          <w:szCs w:val="24"/>
        </w:rPr>
      </w:pPr>
    </w:p>
    <w:p w14:paraId="37E3FAEB" w14:textId="77777777" w:rsidR="00CE0E1F" w:rsidRPr="00C616D2" w:rsidRDefault="00CE0E1F" w:rsidP="00C616D2">
      <w:pPr>
        <w:bidi w:val="0"/>
        <w:jc w:val="both"/>
        <w:rPr>
          <w:rFonts w:ascii="Times New Roman" w:eastAsia="Times New Roman" w:hAnsi="Times New Roman" w:cs="Times New Roman"/>
          <w:sz w:val="24"/>
          <w:szCs w:val="24"/>
        </w:rPr>
      </w:pPr>
    </w:p>
    <w:p w14:paraId="401DCE61" w14:textId="77777777" w:rsidR="00CE0E1F" w:rsidRPr="00C616D2" w:rsidRDefault="00CE0E1F" w:rsidP="00C616D2">
      <w:pPr>
        <w:bidi w:val="0"/>
        <w:jc w:val="both"/>
        <w:rPr>
          <w:rFonts w:ascii="Times New Roman" w:eastAsia="Times New Roman" w:hAnsi="Times New Roman" w:cs="Times New Roman"/>
          <w:sz w:val="24"/>
          <w:szCs w:val="24"/>
        </w:rPr>
      </w:pPr>
    </w:p>
    <w:p w14:paraId="5283443E" w14:textId="77777777" w:rsidR="00CE0E1F" w:rsidRPr="00C616D2" w:rsidRDefault="00202E72" w:rsidP="00C616D2">
      <w:pPr>
        <w:widowControl w:val="0"/>
        <w:autoSpaceDE w:val="0"/>
        <w:autoSpaceDN w:val="0"/>
        <w:bidi w:val="0"/>
        <w:spacing w:after="0" w:line="240" w:lineRule="auto"/>
        <w:ind w:left="109"/>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 xml:space="preserve"> The enzyme </w:t>
      </w:r>
      <w:r w:rsidR="00CE0E1F" w:rsidRPr="00C616D2">
        <w:rPr>
          <w:rFonts w:ascii="Times New Roman" w:eastAsia="Times New Roman" w:hAnsi="Times New Roman" w:cs="Times New Roman"/>
          <w:b/>
          <w:bCs/>
          <w:sz w:val="24"/>
          <w:szCs w:val="24"/>
        </w:rPr>
        <w:t>Glutathione peroxidase</w:t>
      </w:r>
      <w:r w:rsidR="009C7C21" w:rsidRPr="00C616D2">
        <w:rPr>
          <w:rFonts w:ascii="Times New Roman" w:eastAsia="Times New Roman" w:hAnsi="Times New Roman" w:cs="Times New Roman"/>
          <w:b/>
          <w:bCs/>
          <w:sz w:val="24"/>
          <w:szCs w:val="24"/>
        </w:rPr>
        <w:t xml:space="preserve"> </w:t>
      </w:r>
      <w:r w:rsidR="00CE0E1F" w:rsidRPr="00C616D2">
        <w:rPr>
          <w:rFonts w:ascii="Times New Roman" w:eastAsia="Times New Roman" w:hAnsi="Times New Roman" w:cs="Times New Roman"/>
          <w:b/>
          <w:bCs/>
          <w:sz w:val="24"/>
          <w:szCs w:val="24"/>
        </w:rPr>
        <w:t>(GPX):</w:t>
      </w:r>
    </w:p>
    <w:p w14:paraId="10DDD2AC" w14:textId="77777777" w:rsidR="00126DA6" w:rsidRPr="00C616D2" w:rsidRDefault="009C7C21" w:rsidP="00C616D2">
      <w:pPr>
        <w:widowControl w:val="0"/>
        <w:autoSpaceDE w:val="0"/>
        <w:autoSpaceDN w:val="0"/>
        <w:bidi w:val="0"/>
        <w:spacing w:after="0"/>
        <w:ind w:left="109" w:right="174"/>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   The efficacy of GPX glutathione peroxidase was measured in the blood serum of group people exposed to electromagnetic waves by the </w:t>
      </w:r>
      <w:r w:rsidRPr="00C616D2">
        <w:rPr>
          <w:rFonts w:ascii="Times New Roman" w:eastAsia="Times New Roman" w:hAnsi="Times New Roman" w:cs="Times New Roman"/>
          <w:sz w:val="24"/>
          <w:szCs w:val="24"/>
        </w:rPr>
        <w:lastRenderedPageBreak/>
        <w:t>internet towers and the control group non-</w:t>
      </w:r>
      <w:r w:rsidR="00AF1AB8" w:rsidRPr="00C616D2">
        <w:rPr>
          <w:rFonts w:ascii="Times New Roman" w:eastAsia="Times New Roman" w:hAnsi="Times New Roman" w:cs="Times New Roman"/>
          <w:sz w:val="24"/>
          <w:szCs w:val="24"/>
        </w:rPr>
        <w:t>exposed people. Then the rate±</w:t>
      </w:r>
      <w:r w:rsidRPr="00C616D2">
        <w:rPr>
          <w:rFonts w:ascii="Times New Roman" w:eastAsia="Times New Roman" w:hAnsi="Times New Roman" w:cs="Times New Roman"/>
          <w:sz w:val="24"/>
          <w:szCs w:val="24"/>
        </w:rPr>
        <w:t>standard deviation of the mentioned groups was extracted as shown in Table (4) and Figure (4).</w:t>
      </w:r>
    </w:p>
    <w:p w14:paraId="28E7C34A" w14:textId="77777777" w:rsidR="00CE0E1F" w:rsidRPr="00C616D2" w:rsidRDefault="00CE0E1F" w:rsidP="00C616D2">
      <w:pPr>
        <w:widowControl w:val="0"/>
        <w:autoSpaceDE w:val="0"/>
        <w:autoSpaceDN w:val="0"/>
        <w:bidi w:val="0"/>
        <w:spacing w:before="4" w:after="0" w:line="240" w:lineRule="auto"/>
        <w:jc w:val="both"/>
        <w:rPr>
          <w:rFonts w:ascii="Times New Roman" w:eastAsia="Times New Roman" w:hAnsi="Times New Roman" w:cs="Times New Roman"/>
          <w:sz w:val="24"/>
          <w:szCs w:val="24"/>
        </w:rPr>
      </w:pPr>
    </w:p>
    <w:p w14:paraId="5E3BA734" w14:textId="77777777" w:rsidR="00126DA6" w:rsidRPr="00C616D2" w:rsidRDefault="009C7C21" w:rsidP="00C616D2">
      <w:pPr>
        <w:pStyle w:val="BodyText"/>
        <w:bidi w:val="0"/>
        <w:spacing w:after="0"/>
        <w:ind w:left="109" w:right="525"/>
        <w:jc w:val="both"/>
        <w:rPr>
          <w:rFonts w:ascii="Times New Roman" w:eastAsia="Times New Roman" w:hAnsi="Times New Roman" w:cs="Times New Roman"/>
          <w:sz w:val="24"/>
          <w:szCs w:val="24"/>
        </w:rPr>
      </w:pPr>
      <w:r w:rsidRPr="00C616D2">
        <w:rPr>
          <w:noProof/>
          <w:sz w:val="24"/>
          <w:szCs w:val="24"/>
        </w:rPr>
        <w:drawing>
          <wp:anchor distT="0" distB="0" distL="114300" distR="114300" simplePos="0" relativeHeight="251659264" behindDoc="0" locked="0" layoutInCell="1" allowOverlap="1" wp14:anchorId="0E90707A" wp14:editId="5637A5E0">
            <wp:simplePos x="0" y="0"/>
            <wp:positionH relativeFrom="column">
              <wp:posOffset>1153160</wp:posOffset>
            </wp:positionH>
            <wp:positionV relativeFrom="paragraph">
              <wp:posOffset>14605</wp:posOffset>
            </wp:positionV>
            <wp:extent cx="3459480" cy="2004060"/>
            <wp:effectExtent l="0" t="0" r="7620" b="15240"/>
            <wp:wrapSquare wrapText="bothSides"/>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18A4E02" w14:textId="77777777" w:rsidR="00126DA6" w:rsidRPr="00C616D2" w:rsidRDefault="00126DA6" w:rsidP="00C616D2">
      <w:pPr>
        <w:bidi w:val="0"/>
        <w:jc w:val="both"/>
        <w:rPr>
          <w:sz w:val="24"/>
          <w:szCs w:val="24"/>
        </w:rPr>
      </w:pPr>
    </w:p>
    <w:p w14:paraId="21DF6D95" w14:textId="77777777" w:rsidR="00126DA6" w:rsidRPr="00C616D2" w:rsidRDefault="00126DA6" w:rsidP="00C616D2">
      <w:pPr>
        <w:bidi w:val="0"/>
        <w:jc w:val="both"/>
        <w:rPr>
          <w:sz w:val="24"/>
          <w:szCs w:val="24"/>
        </w:rPr>
      </w:pPr>
    </w:p>
    <w:p w14:paraId="137BB237" w14:textId="77777777" w:rsidR="00126DA6" w:rsidRPr="00C616D2" w:rsidRDefault="00126DA6" w:rsidP="00C616D2">
      <w:pPr>
        <w:bidi w:val="0"/>
        <w:jc w:val="both"/>
        <w:rPr>
          <w:sz w:val="24"/>
          <w:szCs w:val="24"/>
        </w:rPr>
      </w:pPr>
    </w:p>
    <w:p w14:paraId="0B70AD98" w14:textId="77777777" w:rsidR="00126DA6" w:rsidRPr="00C616D2" w:rsidRDefault="00126DA6" w:rsidP="00C616D2">
      <w:pPr>
        <w:bidi w:val="0"/>
        <w:jc w:val="both"/>
        <w:rPr>
          <w:sz w:val="20"/>
          <w:szCs w:val="20"/>
        </w:rPr>
      </w:pPr>
    </w:p>
    <w:p w14:paraId="7CC049E0" w14:textId="77777777" w:rsidR="00126DA6" w:rsidRPr="00C616D2" w:rsidRDefault="00126DA6" w:rsidP="00C616D2">
      <w:pPr>
        <w:pStyle w:val="BodyText"/>
        <w:bidi w:val="0"/>
        <w:spacing w:after="0"/>
        <w:ind w:left="109" w:right="525"/>
        <w:jc w:val="both"/>
        <w:rPr>
          <w:rFonts w:ascii="Times New Roman" w:eastAsia="Times New Roman" w:hAnsi="Times New Roman" w:cs="Times New Roman"/>
          <w:sz w:val="20"/>
          <w:szCs w:val="20"/>
        </w:rPr>
      </w:pPr>
    </w:p>
    <w:p w14:paraId="77DF1646" w14:textId="77777777" w:rsidR="00126DA6" w:rsidRPr="00C616D2" w:rsidRDefault="00126DA6" w:rsidP="00C616D2">
      <w:pPr>
        <w:pStyle w:val="BodyText"/>
        <w:bidi w:val="0"/>
        <w:spacing w:after="0"/>
        <w:ind w:left="109" w:right="525"/>
        <w:jc w:val="both"/>
        <w:rPr>
          <w:rFonts w:ascii="Times New Roman" w:eastAsia="Times New Roman" w:hAnsi="Times New Roman" w:cs="Times New Roman"/>
          <w:sz w:val="20"/>
          <w:szCs w:val="20"/>
          <w:lang w:bidi="ar-IQ"/>
        </w:rPr>
      </w:pPr>
    </w:p>
    <w:p w14:paraId="44667E08" w14:textId="77777777" w:rsidR="00126DA6" w:rsidRPr="00C616D2" w:rsidRDefault="00126DA6" w:rsidP="00C616D2">
      <w:pPr>
        <w:pStyle w:val="BodyText"/>
        <w:bidi w:val="0"/>
        <w:spacing w:after="0"/>
        <w:ind w:left="109" w:right="525"/>
        <w:jc w:val="both"/>
        <w:rPr>
          <w:rFonts w:ascii="Times New Roman" w:eastAsia="Times New Roman" w:hAnsi="Times New Roman" w:cs="Times New Roman"/>
          <w:b/>
          <w:bCs/>
          <w:sz w:val="20"/>
          <w:szCs w:val="20"/>
          <w:rtl/>
          <w:lang w:bidi="ar-IQ"/>
        </w:rPr>
      </w:pPr>
      <w:r w:rsidRPr="00C616D2">
        <w:rPr>
          <w:rFonts w:ascii="Times New Roman" w:eastAsia="Times New Roman" w:hAnsi="Times New Roman" w:cs="Times New Roman"/>
          <w:sz w:val="20"/>
          <w:szCs w:val="20"/>
        </w:rPr>
        <w:t xml:space="preserve">                          </w:t>
      </w:r>
    </w:p>
    <w:p w14:paraId="2AFDC376" w14:textId="77777777" w:rsidR="00126DA6" w:rsidRPr="00C616D2" w:rsidRDefault="00126DA6" w:rsidP="00C616D2">
      <w:pPr>
        <w:pStyle w:val="BodyText"/>
        <w:bidi w:val="0"/>
        <w:spacing w:after="0"/>
        <w:ind w:left="109" w:right="525"/>
        <w:jc w:val="both"/>
        <w:rPr>
          <w:rFonts w:ascii="Times New Roman" w:eastAsia="Times New Roman" w:hAnsi="Times New Roman" w:cs="Times New Roman"/>
          <w:b/>
          <w:bCs/>
          <w:sz w:val="20"/>
          <w:szCs w:val="20"/>
          <w:lang w:bidi="ar-IQ"/>
        </w:rPr>
      </w:pPr>
    </w:p>
    <w:p w14:paraId="64405570" w14:textId="77777777" w:rsidR="00126DA6" w:rsidRPr="00C616D2" w:rsidRDefault="00126DA6" w:rsidP="00C616D2">
      <w:pPr>
        <w:pStyle w:val="BodyText"/>
        <w:bidi w:val="0"/>
        <w:spacing w:after="0"/>
        <w:ind w:left="109" w:right="525"/>
        <w:jc w:val="both"/>
        <w:rPr>
          <w:rFonts w:ascii="Times New Roman" w:eastAsia="Times New Roman" w:hAnsi="Times New Roman" w:cs="Times New Roman"/>
          <w:b/>
          <w:bCs/>
          <w:sz w:val="20"/>
          <w:szCs w:val="20"/>
        </w:rPr>
      </w:pPr>
      <w:r w:rsidRPr="00C616D2">
        <w:rPr>
          <w:rFonts w:ascii="Times New Roman" w:eastAsia="Times New Roman" w:hAnsi="Times New Roman" w:cs="Times New Roman"/>
          <w:b/>
          <w:bCs/>
          <w:sz w:val="20"/>
          <w:szCs w:val="20"/>
        </w:rPr>
        <w:t>Figure (4) Modifying the activity of the glutathione peroxidase (unit/liter) in the serum of the groups under study.</w:t>
      </w:r>
    </w:p>
    <w:p w14:paraId="131AA625" w14:textId="77777777" w:rsidR="00A05F1B" w:rsidRPr="00C616D2" w:rsidRDefault="00A05F1B" w:rsidP="00C616D2">
      <w:pPr>
        <w:widowControl w:val="0"/>
        <w:autoSpaceDE w:val="0"/>
        <w:autoSpaceDN w:val="0"/>
        <w:bidi w:val="0"/>
        <w:spacing w:after="0"/>
        <w:ind w:left="109" w:right="306"/>
        <w:jc w:val="both"/>
        <w:rPr>
          <w:rFonts w:ascii="Times New Roman" w:eastAsia="Times New Roman" w:hAnsi="Times New Roman" w:cs="Times New Roman"/>
          <w:sz w:val="24"/>
          <w:szCs w:val="24"/>
          <w:rtl/>
          <w:lang w:bidi="ar-IQ"/>
        </w:rPr>
      </w:pPr>
      <w:r w:rsidRPr="00C616D2">
        <w:rPr>
          <w:rFonts w:ascii="Times New Roman" w:eastAsia="Times New Roman" w:hAnsi="Times New Roman" w:cs="Times New Roman"/>
          <w:sz w:val="24"/>
          <w:szCs w:val="24"/>
        </w:rPr>
        <w:t xml:space="preserve">   </w:t>
      </w:r>
      <w:r w:rsidR="00AF1AB8" w:rsidRPr="00C616D2">
        <w:rPr>
          <w:rFonts w:ascii="Times New Roman" w:eastAsia="Times New Roman" w:hAnsi="Times New Roman" w:cs="Times New Roman"/>
          <w:sz w:val="24"/>
          <w:szCs w:val="24"/>
        </w:rPr>
        <w:t>The mean</w:t>
      </w:r>
      <w:r w:rsidRPr="00C616D2">
        <w:rPr>
          <w:rFonts w:ascii="Times New Roman" w:eastAsia="Times New Roman" w:hAnsi="Times New Roman" w:cs="Times New Roman"/>
          <w:sz w:val="24"/>
          <w:szCs w:val="24"/>
        </w:rPr>
        <w:t>±S.D. of the control group a</w:t>
      </w:r>
      <w:r w:rsidR="00AF1AB8" w:rsidRPr="00C616D2">
        <w:rPr>
          <w:rFonts w:ascii="Times New Roman" w:eastAsia="Times New Roman" w:hAnsi="Times New Roman" w:cs="Times New Roman"/>
          <w:sz w:val="24"/>
          <w:szCs w:val="24"/>
        </w:rPr>
        <w:t>nd the exposed group was (2.724</w:t>
      </w:r>
      <w:r w:rsidRPr="00C616D2">
        <w:rPr>
          <w:rFonts w:ascii="Times New Roman" w:eastAsia="Times New Roman" w:hAnsi="Times New Roman" w:cs="Times New Roman"/>
          <w:sz w:val="24"/>
          <w:szCs w:val="24"/>
        </w:rPr>
        <w:t>±</w:t>
      </w:r>
      <w:r w:rsidRPr="00C616D2">
        <w:rPr>
          <w:rFonts w:ascii="Times New Roman" w:eastAsia="Times New Roman" w:hAnsi="Times New Roman" w:cs="Times New Roman"/>
          <w:spacing w:val="-39"/>
          <w:sz w:val="24"/>
          <w:szCs w:val="24"/>
        </w:rPr>
        <w:t xml:space="preserve"> </w:t>
      </w:r>
      <w:r w:rsidR="00AF1AB8" w:rsidRPr="00C616D2">
        <w:rPr>
          <w:rFonts w:ascii="Times New Roman" w:eastAsia="Times New Roman" w:hAnsi="Times New Roman" w:cs="Times New Roman"/>
          <w:sz w:val="24"/>
          <w:szCs w:val="24"/>
        </w:rPr>
        <w:t>0.682 units/liter), (4.509±</w:t>
      </w:r>
      <w:r w:rsidRPr="00C616D2">
        <w:rPr>
          <w:rFonts w:ascii="Times New Roman" w:eastAsia="Times New Roman" w:hAnsi="Times New Roman" w:cs="Times New Roman"/>
          <w:sz w:val="24"/>
          <w:szCs w:val="24"/>
        </w:rPr>
        <w:t>2.035 units/liter),</w:t>
      </w:r>
      <w:r w:rsidRPr="00C616D2">
        <w:rPr>
          <w:rFonts w:ascii="Times New Roman" w:eastAsia="Times New Roman" w:hAnsi="Times New Roman" w:cs="Times New Roman"/>
          <w:spacing w:val="-3"/>
          <w:sz w:val="24"/>
          <w:szCs w:val="24"/>
        </w:rPr>
        <w:t xml:space="preserve"> </w:t>
      </w:r>
      <w:r w:rsidRPr="00C616D2">
        <w:rPr>
          <w:rFonts w:ascii="Times New Roman" w:eastAsia="Times New Roman" w:hAnsi="Times New Roman" w:cs="Times New Roman"/>
          <w:sz w:val="24"/>
          <w:szCs w:val="24"/>
        </w:rPr>
        <w:t xml:space="preserve">respectively. The results of the current study indicated a significant increase in the concentration of glutathione peroxidase in the serum of subjects exposed to electromagnetic waves by Internet towers compared to the control group of non- exposed people. This result contradicts </w:t>
      </w:r>
      <w:r w:rsidR="00AF1AB8" w:rsidRPr="00C616D2">
        <w:rPr>
          <w:rFonts w:ascii="Times New Roman" w:eastAsia="Times New Roman" w:hAnsi="Times New Roman" w:cs="Times New Roman"/>
          <w:sz w:val="24"/>
          <w:szCs w:val="24"/>
        </w:rPr>
        <w:t>(</w:t>
      </w:r>
      <w:r w:rsidRPr="00C616D2">
        <w:rPr>
          <w:rFonts w:ascii="Times New Roman" w:eastAsia="Times New Roman" w:hAnsi="Times New Roman" w:cs="Times New Roman"/>
          <w:sz w:val="24"/>
          <w:szCs w:val="24"/>
        </w:rPr>
        <w:t>Kajal's</w:t>
      </w:r>
      <w:r w:rsidR="00AF1AB8" w:rsidRPr="00C616D2">
        <w:rPr>
          <w:rFonts w:ascii="Times New Roman" w:eastAsia="Times New Roman" w:hAnsi="Times New Roman" w:cs="Times New Roman"/>
          <w:sz w:val="24"/>
          <w:szCs w:val="24"/>
        </w:rPr>
        <w:t>)</w:t>
      </w:r>
      <w:r w:rsidRPr="00C616D2">
        <w:rPr>
          <w:rFonts w:ascii="Times New Roman" w:eastAsia="Times New Roman" w:hAnsi="Times New Roman" w:cs="Times New Roman"/>
          <w:b/>
          <w:bCs/>
          <w:sz w:val="24"/>
          <w:szCs w:val="24"/>
          <w:vertAlign w:val="superscript"/>
        </w:rPr>
        <w:t>(13)</w:t>
      </w:r>
      <w:r w:rsidRPr="00C616D2">
        <w:rPr>
          <w:rFonts w:ascii="Times New Roman" w:eastAsia="Times New Roman" w:hAnsi="Times New Roman" w:cs="Times New Roman"/>
          <w:sz w:val="24"/>
          <w:szCs w:val="24"/>
        </w:rPr>
        <w:t xml:space="preserve"> study that found the enzyme decreases when male rats are exposed to electromagnetic radiation by mobile phones and microwaves 2 hours a day for 35</w:t>
      </w:r>
      <w:r w:rsidRPr="00C616D2">
        <w:rPr>
          <w:rFonts w:ascii="Times New Roman" w:eastAsia="Times New Roman" w:hAnsi="Times New Roman" w:cs="Times New Roman"/>
          <w:spacing w:val="-5"/>
          <w:sz w:val="24"/>
          <w:szCs w:val="24"/>
        </w:rPr>
        <w:t xml:space="preserve"> </w:t>
      </w:r>
      <w:r w:rsidRPr="00C616D2">
        <w:rPr>
          <w:rFonts w:ascii="Times New Roman" w:eastAsia="Times New Roman" w:hAnsi="Times New Roman" w:cs="Times New Roman"/>
          <w:sz w:val="24"/>
          <w:szCs w:val="24"/>
        </w:rPr>
        <w:t>days.</w:t>
      </w:r>
    </w:p>
    <w:p w14:paraId="0064A7F8" w14:textId="77777777" w:rsidR="00202E72" w:rsidRPr="00C616D2" w:rsidRDefault="00202E72" w:rsidP="00C616D2">
      <w:pPr>
        <w:widowControl w:val="0"/>
        <w:autoSpaceDE w:val="0"/>
        <w:autoSpaceDN w:val="0"/>
        <w:bidi w:val="0"/>
        <w:spacing w:before="87" w:after="0" w:line="240" w:lineRule="auto"/>
        <w:ind w:left="109"/>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The enzyme Superoxide dismutase (SOD):</w:t>
      </w:r>
    </w:p>
    <w:p w14:paraId="308C965C" w14:textId="77777777" w:rsidR="00202E72" w:rsidRPr="00C616D2" w:rsidRDefault="00202E72" w:rsidP="00C616D2">
      <w:pPr>
        <w:widowControl w:val="0"/>
        <w:autoSpaceDE w:val="0"/>
        <w:autoSpaceDN w:val="0"/>
        <w:bidi w:val="0"/>
        <w:spacing w:before="10" w:after="0" w:line="240" w:lineRule="auto"/>
        <w:jc w:val="both"/>
        <w:rPr>
          <w:rFonts w:ascii="Times New Roman" w:eastAsia="Times New Roman" w:hAnsi="Times New Roman" w:cs="Times New Roman"/>
          <w:b/>
          <w:bCs/>
          <w:sz w:val="24"/>
          <w:szCs w:val="24"/>
        </w:rPr>
      </w:pPr>
    </w:p>
    <w:p w14:paraId="1C7102EB" w14:textId="77777777" w:rsidR="00202E72" w:rsidRPr="00C616D2" w:rsidRDefault="00202E72" w:rsidP="00C616D2">
      <w:pPr>
        <w:widowControl w:val="0"/>
        <w:autoSpaceDE w:val="0"/>
        <w:autoSpaceDN w:val="0"/>
        <w:bidi w:val="0"/>
        <w:spacing w:after="0"/>
        <w:ind w:left="109" w:right="284" w:firstLine="42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The efficacy of the SOD enzyme superoxide dismutase was measured in the serum of group people exposed to electromagnetic waves by the internet towers and the control group non-exposed. The mean±standard deviation of the mentioned groups was extracted as shown in Table (4) and Figure (5).</w:t>
      </w:r>
    </w:p>
    <w:p w14:paraId="3689BBC7" w14:textId="77777777" w:rsidR="00202E72" w:rsidRPr="00C616D2" w:rsidRDefault="00202E72" w:rsidP="00C616D2">
      <w:pPr>
        <w:tabs>
          <w:tab w:val="left" w:pos="3068"/>
        </w:tabs>
        <w:bidi w:val="0"/>
        <w:jc w:val="both"/>
        <w:rPr>
          <w:rFonts w:ascii="Times New Roman" w:eastAsia="Times New Roman" w:hAnsi="Times New Roman" w:cs="Times New Roman"/>
          <w:sz w:val="24"/>
          <w:szCs w:val="24"/>
        </w:rPr>
      </w:pPr>
      <w:r w:rsidRPr="00C616D2">
        <w:rPr>
          <w:noProof/>
          <w:sz w:val="24"/>
          <w:szCs w:val="24"/>
        </w:rPr>
        <w:drawing>
          <wp:inline distT="0" distB="0" distL="0" distR="0" wp14:anchorId="2FE36D00" wp14:editId="42D95EAF">
            <wp:extent cx="3787140" cy="2293620"/>
            <wp:effectExtent l="0" t="0" r="3810" b="11430"/>
            <wp:docPr id="15" name="مخطط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F582EE" w14:textId="77777777" w:rsidR="00D730DA" w:rsidRPr="00C616D2" w:rsidRDefault="00D730DA" w:rsidP="00C616D2">
      <w:pPr>
        <w:widowControl w:val="0"/>
        <w:autoSpaceDE w:val="0"/>
        <w:autoSpaceDN w:val="0"/>
        <w:bidi w:val="0"/>
        <w:spacing w:after="0" w:line="240" w:lineRule="auto"/>
        <w:ind w:left="109" w:right="306"/>
        <w:jc w:val="both"/>
        <w:rPr>
          <w:rFonts w:ascii="Times New Roman" w:eastAsia="Times New Roman" w:hAnsi="Times New Roman" w:cs="Times New Roman"/>
          <w:b/>
          <w:bCs/>
          <w:sz w:val="20"/>
          <w:szCs w:val="20"/>
        </w:rPr>
      </w:pPr>
      <w:r w:rsidRPr="00C616D2">
        <w:rPr>
          <w:rFonts w:ascii="Times New Roman" w:eastAsia="Times New Roman" w:hAnsi="Times New Roman" w:cs="Times New Roman"/>
          <w:b/>
          <w:bCs/>
          <w:sz w:val="20"/>
          <w:szCs w:val="20"/>
        </w:rPr>
        <w:lastRenderedPageBreak/>
        <w:t>Figure (5) the activity of SOD superoxide dismutase enzyme (unit/liter) in the serum of the studied groups.</w:t>
      </w:r>
    </w:p>
    <w:p w14:paraId="51ACC2CB" w14:textId="77777777" w:rsidR="000E5109" w:rsidRPr="00C616D2" w:rsidRDefault="000E5109" w:rsidP="00C616D2">
      <w:pPr>
        <w:widowControl w:val="0"/>
        <w:autoSpaceDE w:val="0"/>
        <w:autoSpaceDN w:val="0"/>
        <w:bidi w:val="0"/>
        <w:spacing w:before="67" w:after="0"/>
        <w:ind w:left="109" w:right="306" w:firstLine="42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The me</w:t>
      </w:r>
      <w:r w:rsidR="00AF1AB8" w:rsidRPr="00C616D2">
        <w:rPr>
          <w:rFonts w:ascii="Times New Roman" w:eastAsia="Times New Roman" w:hAnsi="Times New Roman" w:cs="Times New Roman"/>
          <w:sz w:val="24"/>
          <w:szCs w:val="24"/>
        </w:rPr>
        <w:t>an±standard deviation (mean±</w:t>
      </w:r>
      <w:r w:rsidRPr="00C616D2">
        <w:rPr>
          <w:rFonts w:ascii="Times New Roman" w:eastAsia="Times New Roman" w:hAnsi="Times New Roman" w:cs="Times New Roman"/>
          <w:sz w:val="24"/>
          <w:szCs w:val="24"/>
        </w:rPr>
        <w:t>S.D) of the control group and the exposed group was (1.</w:t>
      </w:r>
      <w:r w:rsidR="00AF1AB8" w:rsidRPr="00C616D2">
        <w:rPr>
          <w:rFonts w:ascii="Times New Roman" w:eastAsia="Times New Roman" w:hAnsi="Times New Roman" w:cs="Times New Roman"/>
          <w:sz w:val="24"/>
          <w:szCs w:val="24"/>
        </w:rPr>
        <w:t>285±0.554 units/liter), (6.260</w:t>
      </w:r>
      <w:r w:rsidRPr="00C616D2">
        <w:rPr>
          <w:rFonts w:ascii="Times New Roman" w:eastAsia="Times New Roman" w:hAnsi="Times New Roman" w:cs="Times New Roman"/>
          <w:sz w:val="24"/>
          <w:szCs w:val="24"/>
        </w:rPr>
        <w:t>±7.471 units/liter) respectively. The results of the current study indicated a significant increase in the concentration of the superoxide dismutase enzyme in the serum of people exposed to electromagnetic waves by Internet towers compared to the control group for non-exposed people. These results contradict the findings by ( Kajal)</w:t>
      </w:r>
      <w:r w:rsidRPr="00C616D2">
        <w:rPr>
          <w:rFonts w:ascii="Times New Roman" w:eastAsia="Times New Roman" w:hAnsi="Times New Roman" w:cs="Times New Roman"/>
          <w:b/>
          <w:bCs/>
          <w:sz w:val="24"/>
          <w:szCs w:val="24"/>
          <w:vertAlign w:val="superscript"/>
        </w:rPr>
        <w:t>(13)</w:t>
      </w:r>
      <w:r w:rsidRPr="00C616D2">
        <w:rPr>
          <w:rFonts w:ascii="Times New Roman" w:eastAsia="Times New Roman" w:hAnsi="Times New Roman" w:cs="Times New Roman"/>
          <w:sz w:val="24"/>
          <w:szCs w:val="24"/>
        </w:rPr>
        <w:t xml:space="preserve"> and ( Sepehrimanesh). He studied the effect of the magnetic field 900 megahertz of </w:t>
      </w:r>
      <w:r w:rsidRPr="00C616D2">
        <w:rPr>
          <w:rFonts w:asciiTheme="majorBidi" w:hAnsiTheme="majorBidi" w:cstheme="majorBidi"/>
          <w:color w:val="050505"/>
          <w:sz w:val="24"/>
          <w:szCs w:val="24"/>
          <w:shd w:val="clear" w:color="auto" w:fill="FFFFFF"/>
        </w:rPr>
        <w:t>electromagnetic field</w:t>
      </w:r>
      <w:r w:rsidRPr="00C616D2">
        <w:rPr>
          <w:rFonts w:ascii="Segoe UI" w:hAnsi="Segoe UI" w:cs="Segoe UI"/>
          <w:color w:val="050505"/>
          <w:sz w:val="24"/>
          <w:szCs w:val="24"/>
          <w:shd w:val="clear" w:color="auto" w:fill="FFFFFF"/>
        </w:rPr>
        <w:t> </w:t>
      </w:r>
      <w:r w:rsidRPr="00C616D2">
        <w:rPr>
          <w:rFonts w:ascii="Times New Roman" w:eastAsia="Times New Roman" w:hAnsi="Times New Roman" w:cs="Times New Roman"/>
          <w:sz w:val="24"/>
          <w:szCs w:val="24"/>
        </w:rPr>
        <w:t xml:space="preserve"> (EMF) on mice serum, after measuring the antioxidant enzymes 30 days after exposure observed decreased both GPx and SOD activity.</w:t>
      </w:r>
      <w:r w:rsidRPr="00C616D2">
        <w:rPr>
          <w:rFonts w:ascii="Times New Roman" w:eastAsia="Times New Roman" w:hAnsi="Times New Roman" w:cs="Times New Roman"/>
          <w:b/>
          <w:bCs/>
          <w:sz w:val="24"/>
          <w:szCs w:val="24"/>
          <w:vertAlign w:val="superscript"/>
        </w:rPr>
        <w:t>(14)</w:t>
      </w:r>
    </w:p>
    <w:p w14:paraId="6BB9D9E2" w14:textId="77777777" w:rsidR="000E5109" w:rsidRPr="00C616D2" w:rsidRDefault="000E5109" w:rsidP="00C616D2">
      <w:pPr>
        <w:widowControl w:val="0"/>
        <w:autoSpaceDE w:val="0"/>
        <w:autoSpaceDN w:val="0"/>
        <w:bidi w:val="0"/>
        <w:spacing w:after="0" w:line="240" w:lineRule="auto"/>
        <w:ind w:left="109" w:right="306"/>
        <w:jc w:val="both"/>
        <w:rPr>
          <w:rFonts w:ascii="Times New Roman" w:eastAsia="Times New Roman" w:hAnsi="Times New Roman" w:cs="Times New Roman"/>
          <w:b/>
          <w:bCs/>
          <w:sz w:val="24"/>
          <w:szCs w:val="24"/>
        </w:rPr>
      </w:pPr>
    </w:p>
    <w:p w14:paraId="53E8A1C5" w14:textId="77777777" w:rsidR="007B574F" w:rsidRPr="00C616D2" w:rsidRDefault="007B574F" w:rsidP="00C616D2">
      <w:pPr>
        <w:widowControl w:val="0"/>
        <w:autoSpaceDE w:val="0"/>
        <w:autoSpaceDN w:val="0"/>
        <w:bidi w:val="0"/>
        <w:spacing w:after="0" w:line="322" w:lineRule="exact"/>
        <w:ind w:left="109"/>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Glutathione GSH Reduced:</w:t>
      </w:r>
    </w:p>
    <w:p w14:paraId="1E92E759" w14:textId="77777777" w:rsidR="007B574F" w:rsidRPr="00C616D2" w:rsidRDefault="007B574F" w:rsidP="00C616D2">
      <w:pPr>
        <w:widowControl w:val="0"/>
        <w:autoSpaceDE w:val="0"/>
        <w:autoSpaceDN w:val="0"/>
        <w:bidi w:val="0"/>
        <w:spacing w:after="0"/>
        <w:ind w:left="109" w:right="160" w:firstLine="42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The concentration of GSH glutathione was measured in the </w:t>
      </w:r>
      <w:r w:rsidR="00DC5232" w:rsidRPr="00C616D2">
        <w:rPr>
          <w:rFonts w:ascii="Times New Roman" w:eastAsia="Times New Roman" w:hAnsi="Times New Roman" w:cs="Times New Roman"/>
          <w:sz w:val="24"/>
          <w:szCs w:val="24"/>
        </w:rPr>
        <w:t>serum of the control group non-</w:t>
      </w:r>
      <w:r w:rsidRPr="00C616D2">
        <w:rPr>
          <w:rFonts w:ascii="Times New Roman" w:eastAsia="Times New Roman" w:hAnsi="Times New Roman" w:cs="Times New Roman"/>
          <w:sz w:val="24"/>
          <w:szCs w:val="24"/>
        </w:rPr>
        <w:t xml:space="preserve">exposed people and the group of people exposed to electromagnetic waves by </w:t>
      </w:r>
      <w:r w:rsidR="00AF1AB8" w:rsidRPr="00C616D2">
        <w:rPr>
          <w:rFonts w:ascii="Times New Roman" w:eastAsia="Times New Roman" w:hAnsi="Times New Roman" w:cs="Times New Roman"/>
          <w:sz w:val="24"/>
          <w:szCs w:val="24"/>
        </w:rPr>
        <w:t>the Internet towers. The mean±</w:t>
      </w:r>
      <w:r w:rsidRPr="00C616D2">
        <w:rPr>
          <w:rFonts w:ascii="Times New Roman" w:eastAsia="Times New Roman" w:hAnsi="Times New Roman" w:cs="Times New Roman"/>
          <w:sz w:val="24"/>
          <w:szCs w:val="24"/>
        </w:rPr>
        <w:t>standard deviation of the mentioned groups was extracted as shown in Table (4) and Figure (6).</w:t>
      </w:r>
    </w:p>
    <w:p w14:paraId="04C20093" w14:textId="77777777" w:rsidR="007B574F" w:rsidRPr="00C616D2" w:rsidRDefault="007B574F" w:rsidP="00C616D2">
      <w:pPr>
        <w:bidi w:val="0"/>
        <w:spacing w:after="0"/>
        <w:jc w:val="both"/>
        <w:rPr>
          <w:rFonts w:ascii="Times New Roman" w:eastAsia="Times New Roman" w:hAnsi="Times New Roman" w:cs="Times New Roman"/>
          <w:sz w:val="20"/>
          <w:szCs w:val="20"/>
        </w:rPr>
      </w:pPr>
      <w:r w:rsidRPr="00C616D2">
        <w:rPr>
          <w:noProof/>
          <w:sz w:val="20"/>
          <w:szCs w:val="20"/>
        </w:rPr>
        <w:drawing>
          <wp:inline distT="0" distB="0" distL="0" distR="0" wp14:anchorId="28123691" wp14:editId="5DC42E18">
            <wp:extent cx="3451860" cy="1943100"/>
            <wp:effectExtent l="0" t="0" r="15240" b="0"/>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9CC692" w14:textId="77777777" w:rsidR="00FA580F" w:rsidRPr="00C616D2" w:rsidRDefault="00762357" w:rsidP="00C616D2">
      <w:pPr>
        <w:widowControl w:val="0"/>
        <w:autoSpaceDE w:val="0"/>
        <w:autoSpaceDN w:val="0"/>
        <w:bidi w:val="0"/>
        <w:spacing w:before="87" w:after="0" w:line="480" w:lineRule="auto"/>
        <w:ind w:right="264"/>
        <w:jc w:val="both"/>
        <w:rPr>
          <w:rFonts w:ascii="Times New Roman" w:eastAsia="Times New Roman" w:hAnsi="Times New Roman" w:cs="Times New Roman"/>
          <w:b/>
          <w:bCs/>
          <w:sz w:val="20"/>
          <w:szCs w:val="20"/>
        </w:rPr>
      </w:pPr>
      <w:r w:rsidRPr="00C616D2">
        <w:rPr>
          <w:rFonts w:ascii="Times New Roman" w:eastAsia="Times New Roman" w:hAnsi="Times New Roman" w:cs="Times New Roman"/>
          <w:b/>
          <w:bCs/>
          <w:sz w:val="20"/>
          <w:szCs w:val="20"/>
        </w:rPr>
        <w:t>Figure (6)</w:t>
      </w:r>
      <w:r w:rsidR="00DC5232" w:rsidRPr="00C616D2">
        <w:rPr>
          <w:rFonts w:ascii="Times New Roman" w:eastAsia="Times New Roman" w:hAnsi="Times New Roman" w:cs="Times New Roman"/>
          <w:b/>
          <w:bCs/>
          <w:sz w:val="20"/>
          <w:szCs w:val="20"/>
        </w:rPr>
        <w:t xml:space="preserve"> Glutathione Levels (m</w:t>
      </w:r>
      <w:r w:rsidR="000F5164" w:rsidRPr="00C616D2">
        <w:rPr>
          <w:rFonts w:ascii="Times New Roman" w:eastAsia="Times New Roman" w:hAnsi="Times New Roman" w:cs="Times New Roman"/>
          <w:b/>
          <w:bCs/>
          <w:sz w:val="20"/>
          <w:szCs w:val="20"/>
        </w:rPr>
        <w:t>M</w:t>
      </w:r>
      <w:r w:rsidRPr="00C616D2">
        <w:rPr>
          <w:rFonts w:ascii="Times New Roman" w:eastAsia="Times New Roman" w:hAnsi="Times New Roman" w:cs="Times New Roman"/>
          <w:b/>
          <w:bCs/>
          <w:sz w:val="20"/>
          <w:szCs w:val="20"/>
        </w:rPr>
        <w:t>/L) in the serum of the understudy groups</w:t>
      </w:r>
      <w:r w:rsidR="0021150B" w:rsidRPr="00C616D2">
        <w:rPr>
          <w:rFonts w:ascii="Times New Roman" w:eastAsia="Times New Roman" w:hAnsi="Times New Roman" w:cs="Times New Roman"/>
          <w:b/>
          <w:bCs/>
          <w:sz w:val="20"/>
          <w:szCs w:val="20"/>
        </w:rPr>
        <w:t>.</w:t>
      </w:r>
    </w:p>
    <w:p w14:paraId="167A873D" w14:textId="77777777" w:rsidR="0021150B" w:rsidRPr="00C616D2" w:rsidRDefault="00AF1AB8" w:rsidP="00C616D2">
      <w:pPr>
        <w:widowControl w:val="0"/>
        <w:autoSpaceDE w:val="0"/>
        <w:autoSpaceDN w:val="0"/>
        <w:bidi w:val="0"/>
        <w:spacing w:after="0"/>
        <w:ind w:left="109" w:right="217" w:firstLine="35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The mean±</w:t>
      </w:r>
      <w:r w:rsidR="0021150B" w:rsidRPr="00C616D2">
        <w:rPr>
          <w:rFonts w:ascii="Times New Roman" w:eastAsia="Times New Roman" w:hAnsi="Times New Roman" w:cs="Times New Roman"/>
          <w:sz w:val="24"/>
          <w:szCs w:val="24"/>
        </w:rPr>
        <w:t>SD of the control group an</w:t>
      </w:r>
      <w:r w:rsidRPr="00C616D2">
        <w:rPr>
          <w:rFonts w:ascii="Times New Roman" w:eastAsia="Times New Roman" w:hAnsi="Times New Roman" w:cs="Times New Roman"/>
          <w:sz w:val="24"/>
          <w:szCs w:val="24"/>
        </w:rPr>
        <w:t>d the exposed group were (0.081</w:t>
      </w:r>
      <w:r w:rsidR="0021150B" w:rsidRPr="00C616D2">
        <w:rPr>
          <w:rFonts w:ascii="Times New Roman" w:eastAsia="Times New Roman" w:hAnsi="Times New Roman" w:cs="Times New Roman"/>
          <w:sz w:val="24"/>
          <w:szCs w:val="24"/>
        </w:rPr>
        <w:t>±</w:t>
      </w:r>
      <w:r w:rsidR="0021150B" w:rsidRPr="00C616D2">
        <w:rPr>
          <w:rFonts w:ascii="Times New Roman" w:eastAsia="Times New Roman" w:hAnsi="Times New Roman" w:cs="Times New Roman"/>
          <w:spacing w:val="-38"/>
          <w:sz w:val="24"/>
          <w:szCs w:val="24"/>
        </w:rPr>
        <w:t xml:space="preserve"> </w:t>
      </w:r>
      <w:r w:rsidR="00DC5232" w:rsidRPr="00C616D2">
        <w:rPr>
          <w:rFonts w:ascii="Times New Roman" w:eastAsia="Times New Roman" w:hAnsi="Times New Roman" w:cs="Times New Roman"/>
          <w:sz w:val="24"/>
          <w:szCs w:val="24"/>
        </w:rPr>
        <w:t>0.03 micro</w:t>
      </w:r>
      <w:r w:rsidR="0021150B" w:rsidRPr="00C616D2">
        <w:rPr>
          <w:rFonts w:ascii="Times New Roman" w:eastAsia="Times New Roman" w:hAnsi="Times New Roman" w:cs="Times New Roman"/>
          <w:sz w:val="24"/>
          <w:szCs w:val="24"/>
        </w:rPr>
        <w:t>mole</w:t>
      </w:r>
      <w:r w:rsidRPr="00C616D2">
        <w:rPr>
          <w:rFonts w:ascii="Times New Roman" w:eastAsia="Times New Roman" w:hAnsi="Times New Roman" w:cs="Times New Roman"/>
          <w:sz w:val="24"/>
          <w:szCs w:val="24"/>
        </w:rPr>
        <w:t>/liter), (0.0708±</w:t>
      </w:r>
      <w:r w:rsidR="00DC5232" w:rsidRPr="00C616D2">
        <w:rPr>
          <w:rFonts w:ascii="Times New Roman" w:eastAsia="Times New Roman" w:hAnsi="Times New Roman" w:cs="Times New Roman"/>
          <w:sz w:val="24"/>
          <w:szCs w:val="24"/>
        </w:rPr>
        <w:t>0.0451 micro</w:t>
      </w:r>
      <w:r w:rsidR="0021150B" w:rsidRPr="00C616D2">
        <w:rPr>
          <w:rFonts w:ascii="Times New Roman" w:eastAsia="Times New Roman" w:hAnsi="Times New Roman" w:cs="Times New Roman"/>
          <w:sz w:val="24"/>
          <w:szCs w:val="24"/>
        </w:rPr>
        <w:t>mole/liter), respectively. The results of the current study showed a significant decrease in the level of GSH in serum of people exposed to electromagnetic waves by Internet towers compared to the control group of non-exposed people. The results of the current study agree with (Arendash)</w:t>
      </w:r>
      <w:r w:rsidR="0021150B" w:rsidRPr="00C616D2">
        <w:rPr>
          <w:rFonts w:ascii="Times New Roman" w:eastAsia="Times New Roman" w:hAnsi="Times New Roman" w:cs="Times New Roman"/>
          <w:b/>
          <w:bCs/>
          <w:sz w:val="24"/>
          <w:szCs w:val="24"/>
          <w:vertAlign w:val="superscript"/>
        </w:rPr>
        <w:t>(15)</w:t>
      </w:r>
      <w:r w:rsidR="0021150B" w:rsidRPr="00C616D2">
        <w:rPr>
          <w:rFonts w:ascii="Times New Roman" w:eastAsia="Times New Roman" w:hAnsi="Times New Roman" w:cs="Times New Roman"/>
          <w:sz w:val="24"/>
          <w:szCs w:val="24"/>
        </w:rPr>
        <w:t xml:space="preserve"> and (Meral)</w:t>
      </w:r>
      <w:r w:rsidR="0021150B" w:rsidRPr="00C616D2">
        <w:rPr>
          <w:rFonts w:ascii="Times New Roman" w:eastAsia="Times New Roman" w:hAnsi="Times New Roman" w:cs="Times New Roman"/>
          <w:b/>
          <w:bCs/>
          <w:sz w:val="24"/>
          <w:szCs w:val="24"/>
          <w:vertAlign w:val="superscript"/>
        </w:rPr>
        <w:t>(16)</w:t>
      </w:r>
      <w:r w:rsidR="0021150B" w:rsidRPr="00C616D2">
        <w:rPr>
          <w:rFonts w:ascii="Times New Roman" w:eastAsia="Times New Roman" w:hAnsi="Times New Roman" w:cs="Times New Roman"/>
          <w:sz w:val="24"/>
          <w:szCs w:val="24"/>
        </w:rPr>
        <w:t xml:space="preserve"> as exposure to electromagnetic fields led to a decrease in the level of glutathione GHS in mice and guinea</w:t>
      </w:r>
      <w:r w:rsidR="0021150B" w:rsidRPr="00C616D2">
        <w:rPr>
          <w:rFonts w:ascii="Times New Roman" w:eastAsia="Times New Roman" w:hAnsi="Times New Roman" w:cs="Times New Roman"/>
          <w:spacing w:val="-1"/>
          <w:sz w:val="24"/>
          <w:szCs w:val="24"/>
        </w:rPr>
        <w:t xml:space="preserve"> </w:t>
      </w:r>
      <w:r w:rsidR="0021150B" w:rsidRPr="00C616D2">
        <w:rPr>
          <w:rFonts w:ascii="Times New Roman" w:eastAsia="Times New Roman" w:hAnsi="Times New Roman" w:cs="Times New Roman"/>
          <w:sz w:val="24"/>
          <w:szCs w:val="24"/>
        </w:rPr>
        <w:t>pigs.</w:t>
      </w:r>
    </w:p>
    <w:p w14:paraId="75A2EB79" w14:textId="77777777" w:rsidR="00DC5232" w:rsidRPr="00C616D2" w:rsidRDefault="00DC5232" w:rsidP="00C616D2">
      <w:pPr>
        <w:widowControl w:val="0"/>
        <w:autoSpaceDE w:val="0"/>
        <w:autoSpaceDN w:val="0"/>
        <w:bidi w:val="0"/>
        <w:spacing w:before="67" w:after="0" w:line="240" w:lineRule="auto"/>
        <w:ind w:left="109"/>
        <w:jc w:val="both"/>
        <w:rPr>
          <w:rFonts w:ascii="Times New Roman" w:eastAsia="Times New Roman" w:hAnsi="Times New Roman" w:cs="Times New Roman"/>
          <w:b/>
          <w:bCs/>
          <w:sz w:val="24"/>
          <w:szCs w:val="24"/>
        </w:rPr>
      </w:pPr>
      <w:r w:rsidRPr="00C616D2">
        <w:rPr>
          <w:rFonts w:ascii="Times New Roman" w:eastAsia="Times New Roman" w:hAnsi="Times New Roman" w:cs="Times New Roman"/>
          <w:b/>
          <w:bCs/>
          <w:sz w:val="24"/>
          <w:szCs w:val="24"/>
        </w:rPr>
        <w:t>Peroxy Nitrate (ONOO):</w:t>
      </w:r>
    </w:p>
    <w:p w14:paraId="063089A1" w14:textId="77777777" w:rsidR="00DC5232" w:rsidRPr="00C616D2" w:rsidRDefault="00DC5232" w:rsidP="00C616D2">
      <w:pPr>
        <w:bidi w:val="0"/>
        <w:ind w:left="142"/>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   The concentration of peroxynitrite (ONOO) was measured in the serum of people exposed to electromagnetic waves by Internet towers and the </w:t>
      </w:r>
      <w:r w:rsidRPr="00C616D2">
        <w:rPr>
          <w:rFonts w:ascii="Times New Roman" w:eastAsia="Times New Roman" w:hAnsi="Times New Roman" w:cs="Times New Roman"/>
          <w:sz w:val="24"/>
          <w:szCs w:val="24"/>
        </w:rPr>
        <w:lastRenderedPageBreak/>
        <w:t>control group non-exposed people</w:t>
      </w:r>
      <w:r w:rsidR="00AF1AB8" w:rsidRPr="00C616D2">
        <w:rPr>
          <w:rFonts w:ascii="Times New Roman" w:eastAsia="Times New Roman" w:hAnsi="Times New Roman" w:cs="Times New Roman"/>
          <w:sz w:val="24"/>
          <w:szCs w:val="24"/>
        </w:rPr>
        <w:t>. The average</w:t>
      </w:r>
      <w:r w:rsidRPr="00C616D2">
        <w:rPr>
          <w:rFonts w:ascii="Times New Roman" w:eastAsia="Times New Roman" w:hAnsi="Times New Roman" w:cs="Times New Roman"/>
          <w:sz w:val="24"/>
          <w:szCs w:val="24"/>
        </w:rPr>
        <w:t>±standard deviation of the mentioned groups was extracted, as shown in Table (4) and Figure (7).</w:t>
      </w:r>
    </w:p>
    <w:p w14:paraId="0F1CA4F5" w14:textId="77777777" w:rsidR="00D331BD" w:rsidRPr="00C616D2" w:rsidRDefault="00DC5232" w:rsidP="00C616D2">
      <w:pPr>
        <w:bidi w:val="0"/>
        <w:spacing w:after="0" w:line="240" w:lineRule="auto"/>
        <w:jc w:val="both"/>
        <w:rPr>
          <w:rFonts w:ascii="Times New Roman" w:eastAsia="Times New Roman" w:hAnsi="Times New Roman" w:cs="Times New Roman"/>
          <w:sz w:val="20"/>
          <w:szCs w:val="20"/>
        </w:rPr>
      </w:pPr>
      <w:r w:rsidRPr="00C616D2">
        <w:rPr>
          <w:noProof/>
          <w:sz w:val="20"/>
          <w:szCs w:val="20"/>
        </w:rPr>
        <w:drawing>
          <wp:inline distT="0" distB="0" distL="0" distR="0" wp14:anchorId="4A292B41" wp14:editId="286D42F8">
            <wp:extent cx="3375660" cy="1866900"/>
            <wp:effectExtent l="0" t="0" r="15240" b="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F0F8B5" w14:textId="77777777" w:rsidR="00DC5232" w:rsidRPr="00C616D2" w:rsidRDefault="00DC5232" w:rsidP="00C616D2">
      <w:pPr>
        <w:bidi w:val="0"/>
        <w:spacing w:after="0" w:line="240" w:lineRule="auto"/>
        <w:jc w:val="both"/>
        <w:rPr>
          <w:rFonts w:ascii="Times New Roman" w:eastAsia="Times New Roman" w:hAnsi="Times New Roman" w:cs="Times New Roman"/>
          <w:sz w:val="20"/>
          <w:szCs w:val="20"/>
        </w:rPr>
      </w:pPr>
      <w:r w:rsidRPr="00C616D2">
        <w:rPr>
          <w:rFonts w:ascii="Times New Roman" w:eastAsia="Times New Roman" w:hAnsi="Times New Roman" w:cs="Times New Roman"/>
          <w:b/>
          <w:bCs/>
          <w:sz w:val="20"/>
          <w:szCs w:val="20"/>
        </w:rPr>
        <w:t>Figure (7) The levels of Peroxynitrite (m</w:t>
      </w:r>
      <w:r w:rsidR="000F5164" w:rsidRPr="00C616D2">
        <w:rPr>
          <w:rFonts w:ascii="Times New Roman" w:eastAsia="Times New Roman" w:hAnsi="Times New Roman" w:cs="Times New Roman"/>
          <w:b/>
          <w:bCs/>
          <w:sz w:val="20"/>
          <w:szCs w:val="20"/>
        </w:rPr>
        <w:t>M</w:t>
      </w:r>
      <w:r w:rsidRPr="00C616D2">
        <w:rPr>
          <w:rFonts w:ascii="Times New Roman" w:eastAsia="Times New Roman" w:hAnsi="Times New Roman" w:cs="Times New Roman"/>
          <w:b/>
          <w:bCs/>
          <w:sz w:val="20"/>
          <w:szCs w:val="20"/>
        </w:rPr>
        <w:t>/L) in the serum of the groups under study.</w:t>
      </w:r>
    </w:p>
    <w:p w14:paraId="2F823051" w14:textId="77777777" w:rsidR="00DB718B" w:rsidRPr="00C616D2" w:rsidRDefault="00DB718B" w:rsidP="00C616D2">
      <w:pPr>
        <w:bidi w:val="0"/>
        <w:jc w:val="both"/>
        <w:rPr>
          <w:rFonts w:ascii="Times New Roman" w:eastAsia="Times New Roman" w:hAnsi="Times New Roman" w:cs="Times New Roman"/>
          <w:sz w:val="24"/>
          <w:szCs w:val="24"/>
        </w:rPr>
      </w:pPr>
    </w:p>
    <w:p w14:paraId="308450DE" w14:textId="77777777" w:rsidR="00DB718B" w:rsidRPr="00C616D2" w:rsidRDefault="00AF1AB8" w:rsidP="00C616D2">
      <w:pPr>
        <w:widowControl w:val="0"/>
        <w:autoSpaceDE w:val="0"/>
        <w:autoSpaceDN w:val="0"/>
        <w:bidi w:val="0"/>
        <w:spacing w:before="67" w:after="0"/>
        <w:ind w:left="109" w:right="252" w:firstLine="630"/>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The mean±</w:t>
      </w:r>
      <w:r w:rsidR="00DB718B" w:rsidRPr="00C616D2">
        <w:rPr>
          <w:rFonts w:ascii="Times New Roman" w:eastAsia="Times New Roman" w:hAnsi="Times New Roman" w:cs="Times New Roman"/>
          <w:sz w:val="24"/>
          <w:szCs w:val="24"/>
        </w:rPr>
        <w:t>SD of the control group and the exposed group was (0.3605±0.246 micromole/liter), (0.6603±0.3081 micromole/liter) respectively. The enzyme increased in the serum of subjects exposed to electromagnetic waves by Internet towers compared to the control group of persons not exposed.</w:t>
      </w:r>
      <w:r w:rsidR="00DB718B" w:rsidRPr="00C616D2">
        <w:rPr>
          <w:rFonts w:ascii="Times New Roman" w:eastAsia="Times New Roman" w:hAnsi="Times New Roman" w:cs="Times New Roman"/>
          <w:noProof/>
          <w:sz w:val="24"/>
          <w:szCs w:val="24"/>
        </w:rPr>
        <w:t xml:space="preserve"> (</w:t>
      </w:r>
      <w:r w:rsidR="00DB718B" w:rsidRPr="00C616D2">
        <w:rPr>
          <w:rFonts w:ascii="Times New Roman" w:eastAsia="Times New Roman" w:hAnsi="Times New Roman" w:cs="Times New Roman"/>
          <w:sz w:val="24"/>
          <w:szCs w:val="24"/>
        </w:rPr>
        <w:t xml:space="preserve">Kivra) have proven that exposure to electromagnetic fields, similar to other stress factors, leads to oxidative stress, as he observed, through his studies, an increase in lipid and protein oxidativation in different tissues, in addition to significant changes in levels of antioxidants such as Glutathione, GSH, Glutathione Peroxidase GPx, and Supraoxide SOD dismutase and Catalase CAT. </w:t>
      </w:r>
      <w:r w:rsidR="00DB718B" w:rsidRPr="00C616D2">
        <w:rPr>
          <w:rFonts w:ascii="Times New Roman" w:eastAsia="Times New Roman" w:hAnsi="Times New Roman" w:cs="Times New Roman"/>
          <w:b/>
          <w:bCs/>
          <w:sz w:val="24"/>
          <w:szCs w:val="24"/>
          <w:vertAlign w:val="superscript"/>
        </w:rPr>
        <w:t>(17)</w:t>
      </w:r>
    </w:p>
    <w:p w14:paraId="5F1F2C63" w14:textId="77777777" w:rsidR="00034A76" w:rsidRPr="00C616D2" w:rsidRDefault="00034A76" w:rsidP="00C616D2">
      <w:pPr>
        <w:widowControl w:val="0"/>
        <w:autoSpaceDE w:val="0"/>
        <w:autoSpaceDN w:val="0"/>
        <w:bidi w:val="0"/>
        <w:spacing w:before="67" w:after="0"/>
        <w:ind w:right="252"/>
        <w:jc w:val="both"/>
        <w:rPr>
          <w:rFonts w:ascii="Times New Roman" w:eastAsia="Times New Roman" w:hAnsi="Times New Roman" w:cs="Times New Roman"/>
          <w:sz w:val="24"/>
          <w:szCs w:val="24"/>
        </w:rPr>
      </w:pPr>
    </w:p>
    <w:p w14:paraId="49F6C6B4" w14:textId="77777777" w:rsidR="00034A76" w:rsidRPr="00C616D2" w:rsidRDefault="00034A76" w:rsidP="00C616D2">
      <w:pPr>
        <w:widowControl w:val="0"/>
        <w:autoSpaceDE w:val="0"/>
        <w:autoSpaceDN w:val="0"/>
        <w:bidi w:val="0"/>
        <w:spacing w:before="1" w:after="0" w:line="240" w:lineRule="auto"/>
        <w:ind w:left="109"/>
        <w:jc w:val="both"/>
        <w:rPr>
          <w:rFonts w:ascii="Times New Roman" w:eastAsia="Times New Roman" w:hAnsi="Times New Roman" w:cs="Times New Roman"/>
          <w:sz w:val="24"/>
          <w:szCs w:val="24"/>
        </w:rPr>
      </w:pPr>
      <w:r w:rsidRPr="00C616D2">
        <w:rPr>
          <w:rFonts w:ascii="Times New Roman" w:eastAsia="Times New Roman" w:hAnsi="Times New Roman" w:cs="Times New Roman"/>
          <w:b/>
          <w:bCs/>
          <w:sz w:val="24"/>
          <w:szCs w:val="24"/>
        </w:rPr>
        <w:t>The concentration of Malondialdehyde MDA</w:t>
      </w:r>
      <w:r w:rsidRPr="00C616D2">
        <w:rPr>
          <w:rFonts w:ascii="Times New Roman" w:eastAsia="Times New Roman" w:hAnsi="Times New Roman" w:cs="Times New Roman"/>
          <w:sz w:val="24"/>
          <w:szCs w:val="24"/>
        </w:rPr>
        <w:t>:</w:t>
      </w:r>
    </w:p>
    <w:p w14:paraId="1B31C115" w14:textId="77777777" w:rsidR="00034A76" w:rsidRPr="00C616D2" w:rsidRDefault="00034A76" w:rsidP="00C616D2">
      <w:pPr>
        <w:widowControl w:val="0"/>
        <w:autoSpaceDE w:val="0"/>
        <w:autoSpaceDN w:val="0"/>
        <w:bidi w:val="0"/>
        <w:spacing w:before="1" w:after="0" w:line="240" w:lineRule="auto"/>
        <w:ind w:left="109"/>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    The concentration of MDA </w:t>
      </w:r>
      <w:r w:rsidR="004D4B9F" w:rsidRPr="00C616D2">
        <w:rPr>
          <w:rFonts w:ascii="Times New Roman" w:eastAsia="Times New Roman" w:hAnsi="Times New Roman" w:cs="Times New Roman"/>
          <w:sz w:val="24"/>
          <w:szCs w:val="24"/>
        </w:rPr>
        <w:t xml:space="preserve">was measured </w:t>
      </w:r>
      <w:r w:rsidRPr="00C616D2">
        <w:rPr>
          <w:rFonts w:ascii="Times New Roman" w:eastAsia="Times New Roman" w:hAnsi="Times New Roman" w:cs="Times New Roman"/>
          <w:sz w:val="24"/>
          <w:szCs w:val="24"/>
        </w:rPr>
        <w:t>in the serum group of exposed people</w:t>
      </w:r>
      <w:r w:rsidR="004D4B9F" w:rsidRPr="00C616D2">
        <w:rPr>
          <w:rFonts w:ascii="Times New Roman" w:eastAsia="Times New Roman" w:hAnsi="Times New Roman" w:cs="Times New Roman"/>
          <w:sz w:val="24"/>
          <w:szCs w:val="24"/>
        </w:rPr>
        <w:t xml:space="preserve"> and the control group non-exposed people</w:t>
      </w:r>
      <w:r w:rsidR="00AF1AB8" w:rsidRPr="00C616D2">
        <w:rPr>
          <w:rFonts w:ascii="Times New Roman" w:eastAsia="Times New Roman" w:hAnsi="Times New Roman" w:cs="Times New Roman"/>
          <w:sz w:val="24"/>
          <w:szCs w:val="24"/>
        </w:rPr>
        <w:t>. The mean±</w:t>
      </w:r>
      <w:r w:rsidRPr="00C616D2">
        <w:rPr>
          <w:rFonts w:ascii="Times New Roman" w:eastAsia="Times New Roman" w:hAnsi="Times New Roman" w:cs="Times New Roman"/>
          <w:sz w:val="24"/>
          <w:szCs w:val="24"/>
        </w:rPr>
        <w:t>standard deviation of the mentioned groups was extracted, as shown in Table (4) and Figure (8).</w:t>
      </w:r>
    </w:p>
    <w:p w14:paraId="5EC9065D" w14:textId="77777777" w:rsidR="001A05F6" w:rsidRPr="00C616D2" w:rsidRDefault="001A05F6" w:rsidP="00C616D2">
      <w:pPr>
        <w:widowControl w:val="0"/>
        <w:autoSpaceDE w:val="0"/>
        <w:autoSpaceDN w:val="0"/>
        <w:bidi w:val="0"/>
        <w:spacing w:before="1" w:after="0" w:line="240" w:lineRule="auto"/>
        <w:ind w:left="109"/>
        <w:jc w:val="both"/>
        <w:rPr>
          <w:rFonts w:ascii="Times New Roman" w:eastAsia="Times New Roman" w:hAnsi="Times New Roman" w:cs="Times New Roman"/>
          <w:sz w:val="24"/>
          <w:szCs w:val="24"/>
        </w:rPr>
      </w:pPr>
    </w:p>
    <w:p w14:paraId="6105FF6A" w14:textId="77777777" w:rsidR="000F5164" w:rsidRPr="00C616D2" w:rsidRDefault="004D4B9F" w:rsidP="00C616D2">
      <w:pPr>
        <w:widowControl w:val="0"/>
        <w:autoSpaceDE w:val="0"/>
        <w:autoSpaceDN w:val="0"/>
        <w:bidi w:val="0"/>
        <w:spacing w:after="0"/>
        <w:jc w:val="both"/>
        <w:rPr>
          <w:rFonts w:ascii="Times New Roman" w:eastAsia="Times New Roman" w:hAnsi="Times New Roman" w:cs="Times New Roman"/>
          <w:sz w:val="20"/>
          <w:szCs w:val="20"/>
        </w:rPr>
      </w:pPr>
      <w:r w:rsidRPr="00C616D2">
        <w:rPr>
          <w:noProof/>
          <w:sz w:val="20"/>
          <w:szCs w:val="20"/>
        </w:rPr>
        <w:drawing>
          <wp:inline distT="0" distB="0" distL="0" distR="0" wp14:anchorId="02AEDC38" wp14:editId="094305B2">
            <wp:extent cx="3489960" cy="1722120"/>
            <wp:effectExtent l="0" t="0" r="15240" b="11430"/>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247959" w14:textId="77777777" w:rsidR="000F5164" w:rsidRPr="00C616D2" w:rsidRDefault="000F5164" w:rsidP="00C616D2">
      <w:pPr>
        <w:tabs>
          <w:tab w:val="left" w:pos="1678"/>
        </w:tabs>
        <w:bidi w:val="0"/>
        <w:jc w:val="both"/>
        <w:rPr>
          <w:rFonts w:ascii="Times New Roman" w:eastAsia="Times New Roman" w:hAnsi="Times New Roman" w:cs="Times New Roman"/>
          <w:b/>
          <w:bCs/>
          <w:sz w:val="20"/>
          <w:szCs w:val="20"/>
        </w:rPr>
      </w:pPr>
      <w:r w:rsidRPr="00C616D2">
        <w:rPr>
          <w:rFonts w:ascii="Times New Roman" w:eastAsia="Times New Roman" w:hAnsi="Times New Roman" w:cs="Times New Roman"/>
          <w:b/>
          <w:bCs/>
          <w:sz w:val="20"/>
          <w:szCs w:val="20"/>
        </w:rPr>
        <w:t>Figure (8) the levels of malondialdehyde (mM/L) in the serum of the groups under study.</w:t>
      </w:r>
    </w:p>
    <w:p w14:paraId="18501E21" w14:textId="77777777" w:rsidR="000F5164" w:rsidRPr="00C616D2" w:rsidRDefault="000F5164" w:rsidP="00C616D2">
      <w:pPr>
        <w:widowControl w:val="0"/>
        <w:autoSpaceDE w:val="0"/>
        <w:autoSpaceDN w:val="0"/>
        <w:bidi w:val="0"/>
        <w:spacing w:before="67" w:after="0"/>
        <w:ind w:left="109" w:right="168"/>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lastRenderedPageBreak/>
        <w:t xml:space="preserve">    The mean±S.D. of the control group and the exposed group were (2.14±0.804 micromole/L), (12.670±3.919micromole/L), respectively. The results of the current study showed that there was a significant increase in the concentration of malondialdehyde in the serum of people exposed to electromagnetic waves by Internet towers compared to the control group for non-exposed people. These results are consistent with the findings of (Kajal)</w:t>
      </w:r>
      <w:r w:rsidR="008B2EE1" w:rsidRPr="00C616D2">
        <w:rPr>
          <w:rFonts w:ascii="Times New Roman" w:eastAsia="Times New Roman" w:hAnsi="Times New Roman" w:cs="Times New Roman"/>
          <w:sz w:val="24"/>
          <w:szCs w:val="24"/>
        </w:rPr>
        <w:t>.</w:t>
      </w:r>
      <w:r w:rsidRPr="00C616D2">
        <w:rPr>
          <w:rFonts w:ascii="Times New Roman" w:eastAsia="Times New Roman" w:hAnsi="Times New Roman" w:cs="Times New Roman"/>
          <w:b/>
          <w:bCs/>
          <w:sz w:val="24"/>
          <w:szCs w:val="24"/>
          <w:vertAlign w:val="superscript"/>
        </w:rPr>
        <w:t>(13)</w:t>
      </w:r>
      <w:r w:rsidRPr="00C616D2">
        <w:rPr>
          <w:rFonts w:ascii="Times New Roman" w:eastAsia="Times New Roman" w:hAnsi="Times New Roman" w:cs="Times New Roman"/>
          <w:sz w:val="24"/>
          <w:szCs w:val="24"/>
        </w:rPr>
        <w:t xml:space="preserve"> He noticed an increase in the MDA level efficacy when male rats were exposed to electromagnetic radiation by mobile phones and microwave devices 2 hours a day for 35 days. Another study by </w:t>
      </w:r>
      <w:r w:rsidR="008B2EE1" w:rsidRPr="00C616D2">
        <w:rPr>
          <w:rFonts w:ascii="Times New Roman" w:eastAsia="Times New Roman" w:hAnsi="Times New Roman" w:cs="Times New Roman"/>
          <w:sz w:val="24"/>
          <w:szCs w:val="24"/>
        </w:rPr>
        <w:t>(</w:t>
      </w:r>
      <w:r w:rsidRPr="00C616D2">
        <w:rPr>
          <w:rFonts w:ascii="Times New Roman" w:eastAsia="Times New Roman" w:hAnsi="Times New Roman" w:cs="Times New Roman"/>
          <w:sz w:val="24"/>
          <w:szCs w:val="24"/>
        </w:rPr>
        <w:t>Ghanbari</w:t>
      </w:r>
      <w:r w:rsidR="008B2EE1" w:rsidRPr="00C616D2">
        <w:rPr>
          <w:rFonts w:ascii="Times New Roman" w:eastAsia="Times New Roman" w:hAnsi="Times New Roman" w:cs="Times New Roman"/>
          <w:sz w:val="24"/>
          <w:szCs w:val="24"/>
        </w:rPr>
        <w:t>)</w:t>
      </w:r>
      <w:r w:rsidRPr="00C616D2">
        <w:rPr>
          <w:rFonts w:ascii="Times New Roman" w:eastAsia="Times New Roman" w:hAnsi="Times New Roman" w:cs="Times New Roman"/>
          <w:sz w:val="24"/>
          <w:szCs w:val="24"/>
        </w:rPr>
        <w:t xml:space="preserve"> showed that after 50 days of exposure to </w:t>
      </w:r>
      <w:r w:rsidR="008B2EE1" w:rsidRPr="00C616D2">
        <w:rPr>
          <w:rFonts w:ascii="Times New Roman" w:eastAsia="Times New Roman" w:hAnsi="Times New Roman" w:cs="Times New Roman"/>
          <w:sz w:val="24"/>
          <w:szCs w:val="24"/>
        </w:rPr>
        <w:t>electromagnetic field (</w:t>
      </w:r>
      <w:r w:rsidRPr="00C616D2">
        <w:rPr>
          <w:rFonts w:ascii="Times New Roman" w:eastAsia="Times New Roman" w:hAnsi="Times New Roman" w:cs="Times New Roman"/>
          <w:sz w:val="24"/>
          <w:szCs w:val="24"/>
        </w:rPr>
        <w:t>EMF</w:t>
      </w:r>
      <w:r w:rsidR="008B2EE1" w:rsidRPr="00C616D2">
        <w:rPr>
          <w:rFonts w:ascii="Times New Roman" w:eastAsia="Times New Roman" w:hAnsi="Times New Roman" w:cs="Times New Roman"/>
          <w:sz w:val="24"/>
          <w:szCs w:val="24"/>
        </w:rPr>
        <w:t>)</w:t>
      </w:r>
      <w:r w:rsidRPr="00C616D2">
        <w:rPr>
          <w:rFonts w:ascii="Times New Roman" w:eastAsia="Times New Roman" w:hAnsi="Times New Roman" w:cs="Times New Roman"/>
          <w:sz w:val="24"/>
          <w:szCs w:val="24"/>
        </w:rPr>
        <w:t xml:space="preserve"> caused oxidative stress by increasing MDA levels and GPx glutathione peroxidase activity and decreasing SOD activity</w:t>
      </w:r>
      <w:r w:rsidR="008B2EE1" w:rsidRPr="00C616D2">
        <w:rPr>
          <w:rFonts w:asciiTheme="majorBidi" w:hAnsiTheme="majorBidi" w:cstheme="majorBidi"/>
          <w:b/>
          <w:bCs/>
          <w:sz w:val="24"/>
          <w:szCs w:val="24"/>
          <w:lang w:bidi="ar-IQ"/>
        </w:rPr>
        <w:t>.</w:t>
      </w:r>
      <w:r w:rsidR="008B2EE1" w:rsidRPr="00C616D2">
        <w:rPr>
          <w:rFonts w:asciiTheme="majorBidi" w:hAnsiTheme="majorBidi" w:cstheme="majorBidi"/>
          <w:b/>
          <w:bCs/>
          <w:sz w:val="24"/>
          <w:szCs w:val="24"/>
          <w:vertAlign w:val="superscript"/>
          <w:lang w:bidi="ar-IQ"/>
        </w:rPr>
        <w:t>(18)</w:t>
      </w:r>
      <w:r w:rsidRPr="00C616D2">
        <w:rPr>
          <w:rFonts w:ascii="Times New Roman" w:eastAsia="Times New Roman" w:hAnsi="Times New Roman" w:cs="Times New Roman"/>
          <w:sz w:val="24"/>
          <w:szCs w:val="24"/>
        </w:rPr>
        <w:t xml:space="preserve"> </w:t>
      </w:r>
    </w:p>
    <w:p w14:paraId="54A0A6D0" w14:textId="77777777" w:rsidR="001A05F6" w:rsidRPr="00C616D2" w:rsidRDefault="008B2EE1" w:rsidP="00C616D2">
      <w:pPr>
        <w:widowControl w:val="0"/>
        <w:autoSpaceDE w:val="0"/>
        <w:autoSpaceDN w:val="0"/>
        <w:bidi w:val="0"/>
        <w:spacing w:before="1" w:after="0"/>
        <w:ind w:left="109" w:right="169"/>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 xml:space="preserve">   </w:t>
      </w:r>
      <w:r w:rsidR="000F5164" w:rsidRPr="00C616D2">
        <w:rPr>
          <w:rFonts w:ascii="Times New Roman" w:eastAsia="Times New Roman" w:hAnsi="Times New Roman" w:cs="Times New Roman"/>
          <w:sz w:val="24"/>
          <w:szCs w:val="24"/>
        </w:rPr>
        <w:t>Numerous studies have been conducted related to the non-thermal effects of radiofrequency EMF on biological tissues</w:t>
      </w:r>
      <w:r w:rsidRPr="00C616D2">
        <w:rPr>
          <w:rFonts w:ascii="Times New Roman" w:eastAsia="Times New Roman" w:hAnsi="Times New Roman" w:cs="Times New Roman"/>
          <w:sz w:val="24"/>
          <w:szCs w:val="24"/>
        </w:rPr>
        <w:t>.</w:t>
      </w:r>
      <w:r w:rsidR="000F5164" w:rsidRPr="00C616D2">
        <w:rPr>
          <w:rFonts w:ascii="Times New Roman" w:eastAsia="Times New Roman" w:hAnsi="Times New Roman" w:cs="Times New Roman"/>
          <w:b/>
          <w:bCs/>
          <w:sz w:val="24"/>
          <w:szCs w:val="24"/>
          <w:vertAlign w:val="superscript"/>
        </w:rPr>
        <w:t>(19)</w:t>
      </w:r>
      <w:r w:rsidR="000F5164" w:rsidRPr="00C616D2">
        <w:rPr>
          <w:rFonts w:ascii="Times New Roman" w:eastAsia="Times New Roman" w:hAnsi="Times New Roman" w:cs="Times New Roman"/>
          <w:sz w:val="24"/>
          <w:szCs w:val="24"/>
        </w:rPr>
        <w:t xml:space="preserve"> It has been observed that this effect mediates the generation of reactive oxygen species (ROS)</w:t>
      </w:r>
      <w:r w:rsidRPr="00C616D2">
        <w:rPr>
          <w:rFonts w:ascii="Times New Roman" w:eastAsia="Times New Roman" w:hAnsi="Times New Roman" w:cs="Times New Roman"/>
          <w:sz w:val="24"/>
          <w:szCs w:val="24"/>
        </w:rPr>
        <w:t>.</w:t>
      </w:r>
      <w:r w:rsidR="000F5164" w:rsidRPr="00C616D2">
        <w:rPr>
          <w:rFonts w:ascii="Times New Roman" w:eastAsia="Times New Roman" w:hAnsi="Times New Roman" w:cs="Times New Roman"/>
          <w:b/>
          <w:bCs/>
          <w:sz w:val="24"/>
          <w:szCs w:val="24"/>
          <w:vertAlign w:val="superscript"/>
        </w:rPr>
        <w:t>(20)</w:t>
      </w:r>
      <w:r w:rsidR="000F5164" w:rsidRPr="00C616D2">
        <w:rPr>
          <w:rFonts w:ascii="Times New Roman" w:eastAsia="Times New Roman" w:hAnsi="Times New Roman" w:cs="Times New Roman"/>
          <w:sz w:val="24"/>
          <w:szCs w:val="24"/>
        </w:rPr>
        <w:t xml:space="preserve"> ROS participates in various cellular functions that may be necessary or highly toxic to cellular homeostasis</w:t>
      </w:r>
      <w:r w:rsidRPr="00C616D2">
        <w:rPr>
          <w:rFonts w:ascii="Times New Roman" w:eastAsia="Times New Roman" w:hAnsi="Times New Roman" w:cs="Times New Roman"/>
          <w:spacing w:val="-1"/>
          <w:sz w:val="24"/>
          <w:szCs w:val="24"/>
        </w:rPr>
        <w:t>.</w:t>
      </w:r>
      <w:r w:rsidR="000F5164" w:rsidRPr="00C616D2">
        <w:rPr>
          <w:rFonts w:ascii="Times New Roman" w:eastAsia="Times New Roman" w:hAnsi="Times New Roman" w:cs="Times New Roman"/>
          <w:spacing w:val="-1"/>
          <w:sz w:val="24"/>
          <w:szCs w:val="24"/>
        </w:rPr>
        <w:t xml:space="preserve"> </w:t>
      </w:r>
      <w:r w:rsidR="000F5164" w:rsidRPr="00C616D2">
        <w:rPr>
          <w:rFonts w:ascii="Times New Roman" w:eastAsia="Times New Roman" w:hAnsi="Times New Roman" w:cs="Times New Roman"/>
          <w:b/>
          <w:bCs/>
          <w:sz w:val="24"/>
          <w:szCs w:val="24"/>
          <w:vertAlign w:val="superscript"/>
        </w:rPr>
        <w:t>(21)</w:t>
      </w:r>
      <w:r w:rsidR="001A05F6" w:rsidRPr="00C616D2">
        <w:rPr>
          <w:sz w:val="24"/>
          <w:szCs w:val="24"/>
        </w:rPr>
        <w:t xml:space="preserve"> </w:t>
      </w:r>
      <w:r w:rsidR="001A05F6" w:rsidRPr="00C616D2">
        <w:rPr>
          <w:rFonts w:ascii="Times New Roman" w:eastAsia="Times New Roman" w:hAnsi="Times New Roman" w:cs="Times New Roman"/>
          <w:sz w:val="24"/>
          <w:szCs w:val="24"/>
        </w:rPr>
        <w:t>Its cytotoxic effects result from the oxidation of phospholipids, which creates a change in membrane conductivity and a loss of cell membrane integrity</w:t>
      </w:r>
      <w:r w:rsidR="001A05F6" w:rsidRPr="00C616D2">
        <w:rPr>
          <w:rFonts w:ascii="Times New Roman" w:eastAsia="Times New Roman" w:hAnsi="Times New Roman" w:cs="Times New Roman"/>
          <w:b/>
          <w:bCs/>
          <w:sz w:val="24"/>
          <w:szCs w:val="24"/>
        </w:rPr>
        <w:t>.</w:t>
      </w:r>
      <w:r w:rsidR="000F5164" w:rsidRPr="00C616D2">
        <w:rPr>
          <w:rFonts w:ascii="Times New Roman" w:eastAsia="Times New Roman" w:hAnsi="Times New Roman" w:cs="Times New Roman"/>
          <w:b/>
          <w:bCs/>
          <w:sz w:val="24"/>
          <w:szCs w:val="24"/>
          <w:vertAlign w:val="superscript"/>
        </w:rPr>
        <w:t>(22)</w:t>
      </w:r>
      <w:r w:rsidR="000F5164" w:rsidRPr="00C616D2">
        <w:rPr>
          <w:rFonts w:ascii="Times New Roman" w:eastAsia="Times New Roman" w:hAnsi="Times New Roman" w:cs="Times New Roman"/>
          <w:sz w:val="24"/>
          <w:szCs w:val="24"/>
        </w:rPr>
        <w:t xml:space="preserve"> Several research studies have confirmed that exposure to electromagnetic fields causes an increase in the production of free radicals in the living cell. Living organisms have antioxidant mechanisms such as glutathione, GSH, and</w:t>
      </w:r>
      <w:r w:rsidR="001A05F6" w:rsidRPr="00C616D2">
        <w:rPr>
          <w:rFonts w:ascii="Times New Roman" w:eastAsia="Times New Roman" w:hAnsi="Times New Roman" w:cs="Times New Roman"/>
          <w:sz w:val="24"/>
          <w:szCs w:val="24"/>
        </w:rPr>
        <w:t xml:space="preserve"> glutathione. GPx peroxidase, SOD superoxide dismutase, and CAT catalase. these antagonists work to reduce the damage caused by free radicals ROS </w:t>
      </w:r>
    </w:p>
    <w:p w14:paraId="322C56B3" w14:textId="77777777" w:rsidR="001A05F6" w:rsidRPr="00C616D2" w:rsidRDefault="001A05F6" w:rsidP="00C616D2">
      <w:pPr>
        <w:widowControl w:val="0"/>
        <w:autoSpaceDE w:val="0"/>
        <w:autoSpaceDN w:val="0"/>
        <w:bidi w:val="0"/>
        <w:spacing w:before="1" w:after="0"/>
        <w:ind w:left="109" w:right="169"/>
        <w:jc w:val="both"/>
        <w:rPr>
          <w:rFonts w:ascii="Times New Roman" w:eastAsia="Times New Roman" w:hAnsi="Times New Roman" w:cs="Times New Roman"/>
          <w:sz w:val="24"/>
          <w:szCs w:val="24"/>
        </w:rPr>
      </w:pPr>
    </w:p>
    <w:p w14:paraId="6A06E266" w14:textId="77777777" w:rsidR="00C616D2" w:rsidRDefault="001A05F6" w:rsidP="00C616D2">
      <w:pPr>
        <w:widowControl w:val="0"/>
        <w:autoSpaceDE w:val="0"/>
        <w:autoSpaceDN w:val="0"/>
        <w:bidi w:val="0"/>
        <w:spacing w:before="67" w:after="0"/>
        <w:ind w:right="183"/>
        <w:jc w:val="both"/>
        <w:rPr>
          <w:rFonts w:ascii="Times New Roman" w:eastAsia="Times New Roman" w:hAnsi="Times New Roman" w:cs="Times New Roman"/>
          <w:sz w:val="24"/>
          <w:szCs w:val="24"/>
        </w:rPr>
      </w:pPr>
      <w:r w:rsidRPr="00C616D2">
        <w:rPr>
          <w:rFonts w:ascii="Times New Roman" w:eastAsia="Times New Roman" w:hAnsi="Times New Roman" w:cs="Times New Roman"/>
          <w:sz w:val="24"/>
          <w:szCs w:val="24"/>
        </w:rPr>
        <w:t>and their products.</w:t>
      </w:r>
      <w:r w:rsidRPr="00C616D2">
        <w:rPr>
          <w:rFonts w:ascii="Times New Roman" w:eastAsia="Times New Roman" w:hAnsi="Times New Roman" w:cs="Times New Roman"/>
          <w:b/>
          <w:bCs/>
          <w:sz w:val="24"/>
          <w:szCs w:val="24"/>
          <w:vertAlign w:val="superscript"/>
        </w:rPr>
        <w:t>(23)</w:t>
      </w:r>
      <w:r w:rsidRPr="00C616D2">
        <w:rPr>
          <w:rFonts w:ascii="Times New Roman" w:eastAsia="Times New Roman" w:hAnsi="Times New Roman" w:cs="Times New Roman"/>
          <w:sz w:val="24"/>
          <w:szCs w:val="24"/>
        </w:rPr>
        <w:t xml:space="preserve"> This defense mechanism works by suppressing or blocking chain reactions produced by free radicals. Exposure to a factor that causes excessive production of free radicals ROS, including electromagnetic fields such as EMF, leads to oxidative stress</w:t>
      </w:r>
      <w:r w:rsidRPr="00C616D2">
        <w:rPr>
          <w:rFonts w:ascii="Times New Roman" w:eastAsia="Times New Roman" w:hAnsi="Times New Roman" w:cs="Times New Roman"/>
          <w:b/>
          <w:bCs/>
          <w:sz w:val="24"/>
          <w:szCs w:val="24"/>
        </w:rPr>
        <w:t>.</w:t>
      </w:r>
      <w:r w:rsidRPr="00C616D2">
        <w:rPr>
          <w:rFonts w:ascii="Times New Roman" w:eastAsia="Times New Roman" w:hAnsi="Times New Roman" w:cs="Times New Roman"/>
          <w:b/>
          <w:bCs/>
          <w:sz w:val="24"/>
          <w:szCs w:val="24"/>
          <w:vertAlign w:val="superscript"/>
        </w:rPr>
        <w:t>(24)</w:t>
      </w:r>
      <w:r w:rsidRPr="00C616D2">
        <w:rPr>
          <w:rFonts w:ascii="Times New Roman" w:eastAsia="Times New Roman" w:hAnsi="Times New Roman" w:cs="Times New Roman"/>
          <w:sz w:val="24"/>
          <w:szCs w:val="24"/>
        </w:rPr>
        <w:t xml:space="preserve"> Studies in recent years have indicated that free radicals play a major role in the development of many diseases su</w:t>
      </w:r>
      <w:r w:rsidR="0009118D" w:rsidRPr="00C616D2">
        <w:rPr>
          <w:rFonts w:ascii="Times New Roman" w:eastAsia="Times New Roman" w:hAnsi="Times New Roman" w:cs="Times New Roman"/>
          <w:sz w:val="24"/>
          <w:szCs w:val="24"/>
        </w:rPr>
        <w:t>ch as cancer and diabetes.</w:t>
      </w:r>
      <w:r w:rsidRPr="00C616D2">
        <w:rPr>
          <w:rFonts w:ascii="Times New Roman" w:eastAsia="Times New Roman" w:hAnsi="Times New Roman" w:cs="Times New Roman"/>
          <w:b/>
          <w:bCs/>
          <w:sz w:val="24"/>
          <w:szCs w:val="24"/>
          <w:vertAlign w:val="superscript"/>
        </w:rPr>
        <w:t>(25)</w:t>
      </w:r>
      <w:r w:rsidRPr="00C616D2">
        <w:rPr>
          <w:rFonts w:ascii="Times New Roman" w:eastAsia="Times New Roman" w:hAnsi="Times New Roman" w:cs="Times New Roman"/>
          <w:sz w:val="24"/>
          <w:szCs w:val="24"/>
        </w:rPr>
        <w:t xml:space="preserve"> </w:t>
      </w:r>
    </w:p>
    <w:p w14:paraId="621EE11A" w14:textId="77777777" w:rsidR="00BF33B1" w:rsidRDefault="00BF33B1" w:rsidP="00BF33B1">
      <w:pPr>
        <w:bidi w:val="0"/>
        <w:jc w:val="both"/>
        <w:rPr>
          <w:rFonts w:asciiTheme="majorBidi" w:hAnsiTheme="majorBidi" w:cstheme="majorBidi"/>
          <w:sz w:val="24"/>
          <w:szCs w:val="24"/>
          <w:lang w:bidi="ar-IQ"/>
        </w:rPr>
      </w:pPr>
      <w:r>
        <w:rPr>
          <w:rFonts w:asciiTheme="majorBidi" w:hAnsiTheme="majorBidi" w:cstheme="majorBidi"/>
          <w:sz w:val="24"/>
          <w:szCs w:val="24"/>
          <w:lang w:bidi="ar-IQ"/>
        </w:rPr>
        <w:t xml:space="preserve">I.      Ethical approval: </w:t>
      </w:r>
    </w:p>
    <w:p w14:paraId="55AE99E1" w14:textId="77777777" w:rsidR="00BF33B1" w:rsidRDefault="00BF33B1" w:rsidP="00BF33B1">
      <w:pPr>
        <w:bidi w:val="0"/>
        <w:jc w:val="both"/>
        <w:rPr>
          <w:rFonts w:asciiTheme="majorBidi" w:hAnsiTheme="majorBidi" w:cstheme="majorBidi"/>
          <w:sz w:val="24"/>
          <w:szCs w:val="24"/>
          <w:lang w:bidi="ar-IQ"/>
        </w:rPr>
      </w:pPr>
      <w:r>
        <w:rPr>
          <w:rFonts w:asciiTheme="majorBidi" w:hAnsiTheme="majorBidi" w:cstheme="majorBidi"/>
          <w:sz w:val="24"/>
          <w:szCs w:val="24"/>
          <w:lang w:bidi="ar-IQ"/>
        </w:rPr>
        <w:t xml:space="preserve">The manuscript is written in original and all the data, results pertaining to this manuscript are original  according to the research performed. The authors followed academic integrity and have not copied any content/results from another source. </w:t>
      </w:r>
    </w:p>
    <w:p w14:paraId="26523B1C" w14:textId="77777777" w:rsidR="00BF33B1" w:rsidRDefault="00BF33B1" w:rsidP="00BF33B1">
      <w:pPr>
        <w:bidi w:val="0"/>
        <w:jc w:val="both"/>
        <w:rPr>
          <w:rFonts w:asciiTheme="majorBidi" w:hAnsiTheme="majorBidi" w:cstheme="majorBidi"/>
          <w:sz w:val="24"/>
          <w:szCs w:val="24"/>
          <w:lang w:bidi="ar-IQ"/>
        </w:rPr>
      </w:pPr>
      <w:r>
        <w:rPr>
          <w:rFonts w:asciiTheme="majorBidi" w:hAnsiTheme="majorBidi" w:cstheme="majorBidi"/>
          <w:sz w:val="24"/>
          <w:szCs w:val="24"/>
          <w:lang w:bidi="ar-IQ"/>
        </w:rPr>
        <w:t xml:space="preserve">II.     Funding details (In case of Funding): </w:t>
      </w:r>
    </w:p>
    <w:p w14:paraId="3BB26A01" w14:textId="77777777" w:rsidR="00BF33B1" w:rsidRDefault="00BF33B1" w:rsidP="00BF33B1">
      <w:pPr>
        <w:bidi w:val="0"/>
        <w:jc w:val="both"/>
        <w:rPr>
          <w:rFonts w:asciiTheme="majorBidi" w:hAnsiTheme="majorBidi" w:cstheme="majorBidi"/>
          <w:sz w:val="24"/>
          <w:szCs w:val="24"/>
          <w:lang w:bidi="ar-IQ"/>
        </w:rPr>
      </w:pPr>
      <w:r>
        <w:rPr>
          <w:rFonts w:asciiTheme="majorBidi" w:hAnsiTheme="majorBidi" w:cstheme="majorBidi"/>
          <w:sz w:val="24"/>
          <w:szCs w:val="24"/>
          <w:lang w:bidi="ar-IQ"/>
        </w:rPr>
        <w:t xml:space="preserve">The authors of this manuscript did not receive any funding to perform the present research </w:t>
      </w:r>
    </w:p>
    <w:p w14:paraId="4699711E" w14:textId="77777777" w:rsidR="00BF33B1" w:rsidRDefault="00BF33B1" w:rsidP="00BF33B1">
      <w:pPr>
        <w:bidi w:val="0"/>
        <w:jc w:val="both"/>
        <w:rPr>
          <w:rFonts w:asciiTheme="majorBidi" w:hAnsiTheme="majorBidi" w:cstheme="majorBidi"/>
          <w:sz w:val="24"/>
          <w:szCs w:val="24"/>
          <w:lang w:bidi="ar-IQ"/>
        </w:rPr>
      </w:pPr>
    </w:p>
    <w:p w14:paraId="0795740D" w14:textId="77777777" w:rsidR="00BF33B1" w:rsidRDefault="00BF33B1" w:rsidP="00BF33B1">
      <w:pPr>
        <w:bidi w:val="0"/>
        <w:jc w:val="both"/>
        <w:rPr>
          <w:rFonts w:asciiTheme="majorBidi" w:hAnsiTheme="majorBidi" w:cstheme="majorBidi"/>
          <w:sz w:val="24"/>
          <w:szCs w:val="24"/>
          <w:lang w:bidi="ar-IQ"/>
        </w:rPr>
      </w:pPr>
      <w:r>
        <w:rPr>
          <w:rFonts w:asciiTheme="majorBidi" w:hAnsiTheme="majorBidi" w:cstheme="majorBidi"/>
          <w:sz w:val="24"/>
          <w:szCs w:val="24"/>
          <w:lang w:bidi="ar-IQ"/>
        </w:rPr>
        <w:t>III.    Conflict of interest</w:t>
      </w:r>
    </w:p>
    <w:p w14:paraId="0B91DCA2" w14:textId="77777777" w:rsidR="00BF33B1" w:rsidRDefault="00BF33B1" w:rsidP="00BF33B1">
      <w:pPr>
        <w:bidi w:val="0"/>
        <w:jc w:val="both"/>
        <w:rPr>
          <w:rFonts w:asciiTheme="majorBidi" w:hAnsiTheme="majorBidi" w:cstheme="majorBidi"/>
          <w:sz w:val="24"/>
          <w:szCs w:val="24"/>
          <w:lang w:bidi="ar-IQ"/>
        </w:rPr>
      </w:pPr>
      <w:r>
        <w:rPr>
          <w:rFonts w:asciiTheme="majorBidi" w:hAnsiTheme="majorBidi" w:cstheme="majorBidi"/>
          <w:sz w:val="24"/>
          <w:szCs w:val="24"/>
          <w:lang w:bidi="ar-IQ"/>
        </w:rPr>
        <w:t xml:space="preserve">The authors of the study do not have any conflict of interest </w:t>
      </w:r>
    </w:p>
    <w:p w14:paraId="75C9F862" w14:textId="77777777" w:rsidR="00BF33B1" w:rsidRDefault="00BF33B1" w:rsidP="00BF33B1">
      <w:pPr>
        <w:bidi w:val="0"/>
        <w:jc w:val="both"/>
        <w:rPr>
          <w:rFonts w:asciiTheme="majorBidi" w:hAnsiTheme="majorBidi" w:cstheme="majorBidi"/>
          <w:sz w:val="24"/>
          <w:szCs w:val="24"/>
          <w:lang w:bidi="ar-IQ"/>
        </w:rPr>
      </w:pPr>
    </w:p>
    <w:p w14:paraId="604AB705" w14:textId="77777777" w:rsidR="00BF33B1" w:rsidRDefault="00BF33B1" w:rsidP="00BF33B1">
      <w:pPr>
        <w:bidi w:val="0"/>
        <w:jc w:val="both"/>
        <w:rPr>
          <w:rFonts w:asciiTheme="majorBidi" w:hAnsiTheme="majorBidi" w:cstheme="majorBidi"/>
          <w:sz w:val="24"/>
          <w:szCs w:val="24"/>
          <w:lang w:bidi="ar-IQ"/>
        </w:rPr>
      </w:pPr>
      <w:r>
        <w:rPr>
          <w:rFonts w:asciiTheme="majorBidi" w:hAnsiTheme="majorBidi" w:cstheme="majorBidi"/>
          <w:sz w:val="24"/>
          <w:szCs w:val="24"/>
          <w:lang w:bidi="ar-IQ"/>
        </w:rPr>
        <w:t>IV.     Informed Consent:</w:t>
      </w:r>
    </w:p>
    <w:p w14:paraId="2D5C188E" w14:textId="77777777" w:rsidR="00BF33B1" w:rsidRDefault="00BF33B1" w:rsidP="00BF33B1">
      <w:pPr>
        <w:bidi w:val="0"/>
        <w:jc w:val="both"/>
        <w:rPr>
          <w:rFonts w:asciiTheme="majorBidi" w:hAnsiTheme="majorBidi" w:cstheme="majorBidi"/>
          <w:sz w:val="24"/>
          <w:szCs w:val="24"/>
          <w:lang w:bidi="ar-IQ"/>
        </w:rPr>
      </w:pPr>
      <w:r>
        <w:rPr>
          <w:rFonts w:asciiTheme="majorBidi" w:hAnsiTheme="majorBidi" w:cstheme="majorBidi"/>
          <w:sz w:val="24"/>
          <w:szCs w:val="24"/>
          <w:lang w:bidi="ar-IQ"/>
        </w:rPr>
        <w:t>The authors of the manuscript agrees to publish this research in the journal if it’s considerable by the editors of the journal. The authors provide full consent for reviewing and publishing this manuscript.</w:t>
      </w:r>
    </w:p>
    <w:p w14:paraId="4126BBFA" w14:textId="77777777" w:rsidR="00BF33B1" w:rsidRDefault="00BF33B1" w:rsidP="00BF33B1">
      <w:pPr>
        <w:bidi w:val="0"/>
        <w:jc w:val="both"/>
        <w:rPr>
          <w:rFonts w:asciiTheme="majorBidi" w:hAnsiTheme="majorBidi" w:cstheme="majorBidi"/>
          <w:sz w:val="24"/>
          <w:szCs w:val="24"/>
          <w:lang w:bidi="ar-IQ"/>
        </w:rPr>
      </w:pPr>
      <w:r>
        <w:rPr>
          <w:rFonts w:asciiTheme="majorBidi" w:hAnsiTheme="majorBidi" w:cstheme="majorBidi"/>
          <w:sz w:val="24"/>
          <w:szCs w:val="24"/>
          <w:lang w:bidi="ar-IQ"/>
        </w:rPr>
        <w:t>V. All the authors of this study contributed equally in terms of performing the research as well as in preparing the manuscript. All the authors of the study followed the guidelines of the corresponding author. Any query/suggestion related to the manuscript can be reached to the corresponding author</w:t>
      </w:r>
    </w:p>
    <w:p w14:paraId="252846F0" w14:textId="77777777" w:rsidR="00C616D2" w:rsidRDefault="00C616D2" w:rsidP="00C616D2">
      <w:pPr>
        <w:widowControl w:val="0"/>
        <w:autoSpaceDE w:val="0"/>
        <w:autoSpaceDN w:val="0"/>
        <w:bidi w:val="0"/>
        <w:spacing w:before="67" w:after="0"/>
        <w:ind w:right="183"/>
        <w:jc w:val="both"/>
        <w:rPr>
          <w:rFonts w:ascii="Times New Roman" w:eastAsia="Times New Roman" w:hAnsi="Times New Roman" w:cs="Times New Roman"/>
          <w:sz w:val="24"/>
          <w:szCs w:val="24"/>
        </w:rPr>
      </w:pPr>
    </w:p>
    <w:p w14:paraId="15361D89" w14:textId="77777777" w:rsidR="00C616D2" w:rsidRDefault="00C616D2" w:rsidP="00C616D2">
      <w:pPr>
        <w:widowControl w:val="0"/>
        <w:autoSpaceDE w:val="0"/>
        <w:autoSpaceDN w:val="0"/>
        <w:bidi w:val="0"/>
        <w:spacing w:before="67" w:after="0"/>
        <w:ind w:right="183"/>
        <w:jc w:val="both"/>
        <w:rPr>
          <w:rFonts w:ascii="Times New Roman" w:eastAsia="Times New Roman" w:hAnsi="Times New Roman" w:cs="Times New Roman"/>
          <w:sz w:val="24"/>
          <w:szCs w:val="24"/>
        </w:rPr>
      </w:pPr>
    </w:p>
    <w:p w14:paraId="5817DB06" w14:textId="77777777" w:rsidR="004F414E" w:rsidRPr="00C616D2" w:rsidRDefault="004F414E" w:rsidP="00C616D2">
      <w:pPr>
        <w:widowControl w:val="0"/>
        <w:autoSpaceDE w:val="0"/>
        <w:autoSpaceDN w:val="0"/>
        <w:bidi w:val="0"/>
        <w:spacing w:before="67" w:after="0"/>
        <w:ind w:right="183"/>
        <w:jc w:val="both"/>
        <w:rPr>
          <w:rFonts w:ascii="Times New Roman" w:eastAsia="Times New Roman" w:hAnsi="Times New Roman" w:cs="Times New Roman"/>
          <w:sz w:val="24"/>
          <w:szCs w:val="24"/>
          <w:rtl/>
        </w:rPr>
      </w:pPr>
      <w:r w:rsidRPr="00C616D2">
        <w:rPr>
          <w:rFonts w:asciiTheme="majorBidi" w:hAnsiTheme="majorBidi" w:cstheme="majorBidi"/>
          <w:b/>
          <w:bCs/>
          <w:sz w:val="24"/>
          <w:szCs w:val="24"/>
          <w:lang w:bidi="ar-IQ"/>
        </w:rPr>
        <w:t xml:space="preserve">Reverences                                                                                                 </w:t>
      </w:r>
    </w:p>
    <w:p w14:paraId="263A4F3F"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 xml:space="preserve">R. S. Williams, "University Physics", California press:1988. </w:t>
      </w:r>
    </w:p>
    <w:p w14:paraId="25FEE41A" w14:textId="77777777" w:rsidR="00C616D2" w:rsidRP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imes New Roman" w:eastAsia="Times New Roman" w:hAnsi="Times New Roman" w:cs="Times New Roman"/>
          <w:sz w:val="24"/>
          <w:szCs w:val="24"/>
        </w:rPr>
        <w:t>Ahmed Nasser Al-Libi, “Electromagnetic waves and their impact on humans</w:t>
      </w:r>
      <w:r w:rsidRPr="00C616D2">
        <w:rPr>
          <w:rFonts w:ascii="Times New Roman" w:eastAsia="Times New Roman" w:hAnsi="Times New Roman" w:cs="Times New Roman"/>
          <w:spacing w:val="-37"/>
          <w:sz w:val="24"/>
          <w:szCs w:val="24"/>
        </w:rPr>
        <w:t xml:space="preserve"> </w:t>
      </w:r>
      <w:r w:rsidRPr="00C616D2">
        <w:rPr>
          <w:rFonts w:ascii="Times New Roman" w:eastAsia="Times New Roman" w:hAnsi="Times New Roman" w:cs="Times New Roman"/>
          <w:sz w:val="24"/>
          <w:szCs w:val="24"/>
        </w:rPr>
        <w:t>and     the environment,” University of Benghazi, Libya:</w:t>
      </w:r>
      <w:r w:rsidRPr="00C616D2">
        <w:rPr>
          <w:rFonts w:ascii="Times New Roman" w:eastAsia="Times New Roman" w:hAnsi="Times New Roman" w:cs="Times New Roman"/>
          <w:spacing w:val="-4"/>
          <w:sz w:val="24"/>
          <w:szCs w:val="24"/>
        </w:rPr>
        <w:t xml:space="preserve"> </w:t>
      </w:r>
      <w:r w:rsidRPr="00C616D2">
        <w:rPr>
          <w:rFonts w:ascii="Times New Roman" w:eastAsia="Times New Roman" w:hAnsi="Times New Roman" w:cs="Times New Roman"/>
          <w:sz w:val="24"/>
          <w:szCs w:val="24"/>
        </w:rPr>
        <w:t>2004.</w:t>
      </w:r>
    </w:p>
    <w:p w14:paraId="3E818679"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Independent Expert Group on Mobile Phones, "Mobile Phones  and Health", Chairman, Sir William Stewart, Chilton, Oxon OX11 0RQ, April: 2000.</w:t>
      </w:r>
    </w:p>
    <w:p w14:paraId="0A109F4F"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 xml:space="preserve">PIRARD W, "Champs Electromagnetique a Proximité des ,Antennas-Relais de Mobilophonie", Belgique, Rapport final, Mai :2000.   </w:t>
      </w:r>
    </w:p>
    <w:p w14:paraId="3ABC5AE3"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NRPB, "Electromagnetic Field and Risk of Cancer", Report of an Advisory Group on Non Ionizing Radiation, Volume 3, No1:1992.</w:t>
      </w:r>
    </w:p>
    <w:p w14:paraId="66F7915A"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Johnson C.C. Guy A.W., "Non-ionizing electromagnetic wave effects in biological materials and systems", Proceedings of the IEEE, Volume: 60, P. 692- 718: 2005.</w:t>
      </w:r>
    </w:p>
    <w:p w14:paraId="42901033"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 xml:space="preserve">Hardell, LM .Carlberg, F. So derqvist, and K. Hansson Mild, “Meta-Analysis of Long-Term Mobile Phone Users and the Association with Brain Tumors”. Int.J.Oncology.32:1097-1103:2008. </w:t>
      </w:r>
    </w:p>
    <w:p w14:paraId="2BCA3A96"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Amara S. et al, "Effect of Static Magnetic Field and Cadmium on Oxidative Stress and DNA damage in Rat cortex Brain and Hippocampus", Journal of Toxically Ind. Health, Vol. 27, pp 99 .106: 2011.</w:t>
      </w:r>
    </w:p>
    <w:p w14:paraId="08365FF7" w14:textId="77777777" w:rsidR="00C616D2" w:rsidRP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eastAsia="Times New Roman" w:hAnsiTheme="majorBidi" w:cstheme="majorBidi"/>
          <w:sz w:val="24"/>
          <w:szCs w:val="24"/>
          <w:lang w:bidi="ar-IQ"/>
        </w:rPr>
        <w:lastRenderedPageBreak/>
        <w:t>Abdel-Razek, A. G. ; Safinaz, M. E.; Shami, H. , AL Mallah, M. and Minar, M. Hassan, M. .Blending of virgin olive oil with less stable oil to strengthen their antioxidative potencies. Australian J. Basic and Applied Sci; 5(10):312-318:2011.</w:t>
      </w:r>
    </w:p>
    <w:p w14:paraId="290C478C" w14:textId="77777777" w:rsidR="00C616D2" w:rsidRP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imes New Roman" w:eastAsia="Calibri" w:hAnsi="Times New Roman" w:cs="Times New Roman"/>
          <w:sz w:val="24"/>
          <w:szCs w:val="24"/>
          <w:lang w:bidi="ar-IQ"/>
        </w:rPr>
        <w:t xml:space="preserve">Brown, M.; Faust, J. and Goldstein, L. "Role of the low densi-ty lipoprotein receptor in  regulating the content of free and esterified cholesterol in human fibroblasts". J. Clin. Invest. 55.p: 783-793:1975. </w:t>
      </w:r>
    </w:p>
    <w:p w14:paraId="57217DE8" w14:textId="77777777" w:rsidR="00C616D2" w:rsidRP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eastAsia="Times New Roman" w:hAnsiTheme="majorBidi" w:cstheme="majorBidi"/>
          <w:sz w:val="24"/>
          <w:szCs w:val="24"/>
          <w:lang w:bidi="ar-IQ"/>
        </w:rPr>
        <w:t>Padmini, E. and Sundari, B. .Erytherocyte glutathione depletion impairs resistance to haemolysis in women consuming alcohol. Clinical Biochemistry Nutriation.42: 14- 20: 2008.</w:t>
      </w:r>
    </w:p>
    <w:p w14:paraId="3AE80207"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val="en-GB" w:bidi="ar-IQ"/>
        </w:rPr>
        <w:t xml:space="preserve">Priyadarism, K.I. .Free Radical reaction of curcumin  </w:t>
      </w:r>
      <w:r w:rsidRPr="00C616D2">
        <w:rPr>
          <w:rFonts w:asciiTheme="majorBidi" w:hAnsiTheme="majorBidi" w:cstheme="majorBidi"/>
          <w:sz w:val="24"/>
          <w:szCs w:val="24"/>
        </w:rPr>
        <w:t>in membrane models .Free Radic Biol. Med</w:t>
      </w:r>
      <w:r w:rsidRPr="00C616D2">
        <w:rPr>
          <w:rFonts w:asciiTheme="majorBidi" w:hAnsiTheme="majorBidi" w:cstheme="majorBidi"/>
          <w:i/>
          <w:iCs/>
          <w:sz w:val="24"/>
          <w:szCs w:val="24"/>
        </w:rPr>
        <w:t>.</w:t>
      </w:r>
      <w:r w:rsidRPr="00C616D2">
        <w:rPr>
          <w:rFonts w:asciiTheme="majorBidi" w:hAnsiTheme="majorBidi" w:cstheme="majorBidi"/>
          <w:sz w:val="24"/>
          <w:szCs w:val="24"/>
          <w:lang w:val="en-GB" w:bidi="ar-IQ"/>
        </w:rPr>
        <w:t>;</w:t>
      </w:r>
      <w:r w:rsidRPr="00C616D2">
        <w:rPr>
          <w:rFonts w:asciiTheme="majorBidi" w:hAnsiTheme="majorBidi" w:cstheme="majorBidi"/>
          <w:sz w:val="24"/>
          <w:szCs w:val="24"/>
        </w:rPr>
        <w:t>23: 838-843:1997.</w:t>
      </w:r>
    </w:p>
    <w:p w14:paraId="71A28ABA"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Kajal Kumari, Ramovatar Meema, Shivendra Kumar, Paulraj Rajamani, Hriday Narayan Verma, Kavindra Kumar Kesari," Radoifrequency electromagnetic field exposure effects on antioxidant enzymes and liver function tests" International Journal of Life Sciences. 1(3)233-239 :2012.</w:t>
      </w:r>
    </w:p>
    <w:p w14:paraId="03B0E6A7"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imes New Roman" w:hAnsi="Times New Roman" w:cs="Times New Roman"/>
          <w:sz w:val="24"/>
          <w:szCs w:val="24"/>
          <w:lang w:bidi="ar-IQ"/>
        </w:rPr>
        <w:t>Sepehrimanesh</w:t>
      </w:r>
      <w:r w:rsidRPr="00C616D2">
        <w:rPr>
          <w:rFonts w:asciiTheme="majorBidi" w:hAnsiTheme="majorBidi" w:cstheme="majorBidi"/>
          <w:sz w:val="24"/>
          <w:szCs w:val="24"/>
          <w:lang w:bidi="ar-IQ"/>
        </w:rPr>
        <w:t xml:space="preserve"> M., Nazifi S.,Saeb M., Kazemipour  N.,"Effect of  900MHz  radiofrequency electromagnetic field exposure on serum and testicular tissue antioxidant enzymes of rat. Olin Journal of Veterinary Research.20(9)24-617:2016.</w:t>
      </w:r>
    </w:p>
    <w:p w14:paraId="348D497E"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Arendash GW., Sanchez-Ramos J., Mori T.,Mamcarz M., Lin X., Runfeldt M., Cao C., "Electromagnetic field treatment protects against and reverses cognitive impairment in Alzheimer's disease mice. J Alzheimer Dis.19(1);191-210:2010.</w:t>
      </w:r>
    </w:p>
    <w:p w14:paraId="2B4942C9"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Meral I., Mert H., Mert N., Deger Y., Yoruk I., Yetkin A., Keskin S., "Effects of 900-MHz  electromagnetic field emitted from cellular phone on brain oxidative stress and some vitamin levels of guinea pigs" Brain Res.1169(1);120-124:2007.</w:t>
      </w:r>
    </w:p>
    <w:p w14:paraId="3493F4F5"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 xml:space="preserve">Kivrak  EG.,Yurt KK., Kaplan AA., Alkan I.,Altun G.,"Effects of electromagnetic fields exposure on  the antioxidant defense system" J Marcosc. Ultrastructure.5;167-176:2017.  </w:t>
      </w:r>
    </w:p>
    <w:p w14:paraId="2B292FF9"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imes New Roman" w:hAnsi="Times New Roman" w:cs="Times New Roman"/>
          <w:sz w:val="24"/>
          <w:szCs w:val="24"/>
          <w:lang w:bidi="ar-IQ"/>
        </w:rPr>
        <w:t>Ghanbari A.A</w:t>
      </w:r>
      <w:r w:rsidRPr="00C616D2">
        <w:rPr>
          <w:rFonts w:asciiTheme="majorBidi" w:hAnsiTheme="majorBidi" w:cstheme="majorBidi"/>
          <w:sz w:val="24"/>
          <w:szCs w:val="24"/>
          <w:lang w:bidi="ar-IQ"/>
        </w:rPr>
        <w:t>.,Shabani K., Mohammad D." protective effects of vitamin E</w:t>
      </w:r>
      <w:r w:rsidRPr="00C616D2">
        <w:rPr>
          <w:rFonts w:asciiTheme="majorBidi" w:hAnsiTheme="majorBidi" w:cstheme="majorBidi" w:hint="cs"/>
          <w:sz w:val="24"/>
          <w:szCs w:val="24"/>
          <w:rtl/>
          <w:lang w:bidi="ar-IQ"/>
        </w:rPr>
        <w:t xml:space="preserve"> </w:t>
      </w:r>
      <w:r w:rsidRPr="00C616D2">
        <w:rPr>
          <w:rFonts w:asciiTheme="majorBidi" w:hAnsiTheme="majorBidi" w:cstheme="majorBidi"/>
          <w:sz w:val="24"/>
          <w:szCs w:val="24"/>
          <w:lang w:bidi="ar-IQ"/>
        </w:rPr>
        <w:t xml:space="preserve"> consumption against 3MT electromagnetic field effects on oxidative parameters in substantial Nigra  in Rats. "Basic Clinical  Neuroscience. 7:22-315:2016.</w:t>
      </w:r>
    </w:p>
    <w:p w14:paraId="66223C8B"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imes New Roman" w:hAnsi="Times New Roman" w:cs="Times New Roman"/>
          <w:sz w:val="24"/>
          <w:szCs w:val="24"/>
          <w:lang w:bidi="ar-IQ"/>
        </w:rPr>
        <w:t>Sepehrimanesh</w:t>
      </w:r>
      <w:r w:rsidRPr="00C616D2">
        <w:rPr>
          <w:rFonts w:asciiTheme="majorBidi" w:hAnsiTheme="majorBidi" w:cstheme="majorBidi"/>
          <w:sz w:val="24"/>
          <w:szCs w:val="24"/>
          <w:lang w:bidi="ar-IQ"/>
        </w:rPr>
        <w:t xml:space="preserve"> M., Kazemipour  N,Saeb M., Nazifi S.,Davis DL. "Proteomic analysis of continuous 900-MHz radiofrequency electromagnetic field exposure in testicular tissue :a rat modle of human cell phonte exposure .Environ Sci. pollut. Res Int.24:73-13666:2017. </w:t>
      </w:r>
    </w:p>
    <w:p w14:paraId="4A799F93"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lastRenderedPageBreak/>
        <w:t xml:space="preserve">Tkalec M.,Malaric K.,Pevalek-Kozlina B., "Exposure  to radiofrequency radiation  induces oxidative stress in Duckweed </w:t>
      </w:r>
      <w:r w:rsidRPr="00C616D2">
        <w:rPr>
          <w:rFonts w:asciiTheme="majorBidi" w:hAnsiTheme="majorBidi" w:cstheme="majorBidi"/>
          <w:i/>
          <w:iCs/>
          <w:sz w:val="24"/>
          <w:szCs w:val="24"/>
          <w:lang w:bidi="ar-IQ"/>
        </w:rPr>
        <w:t>Lemna Minor L</w:t>
      </w:r>
      <w:r w:rsidRPr="00C616D2">
        <w:rPr>
          <w:rFonts w:asciiTheme="majorBidi" w:hAnsiTheme="majorBidi" w:cstheme="majorBidi"/>
          <w:sz w:val="24"/>
          <w:szCs w:val="24"/>
          <w:lang w:bidi="ar-IQ"/>
        </w:rPr>
        <w:t>. Sci. Total Environ."388;78-89: 2007.</w:t>
      </w:r>
    </w:p>
    <w:p w14:paraId="36EBA6A4"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 xml:space="preserve">Cui K., Luo X.,Xu K., Ven Murthy MR. "Role of oxidative stress in neurodegeneration recent developments in assay methods for oxidative stress and nutraceutical antioxidants. Prog  Neuropsychopharmacol Biol Psychiatry.28;99-771:2004.  </w:t>
      </w:r>
    </w:p>
    <w:p w14:paraId="0964AC0F"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Halliwell B. "Role of free radicals in the neurodegenerative diseases .therapeutic implications for antioxidant treatment, Drugs Aging . 18;685-716:2001.</w:t>
      </w:r>
    </w:p>
    <w:p w14:paraId="7629840D"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Calcabrini C., Mancini U., De Bellis R., Diaz AR.,Martinelli M.,Cucchiarini L.</w:t>
      </w:r>
      <w:r w:rsidRPr="00C616D2">
        <w:rPr>
          <w:rFonts w:asciiTheme="majorBidi" w:hAnsiTheme="majorBidi" w:cstheme="majorBidi"/>
          <w:i/>
          <w:iCs/>
          <w:sz w:val="24"/>
          <w:szCs w:val="24"/>
          <w:lang w:bidi="ar-IQ"/>
        </w:rPr>
        <w:t>et al</w:t>
      </w:r>
      <w:r w:rsidRPr="00C616D2">
        <w:rPr>
          <w:rFonts w:asciiTheme="majorBidi" w:hAnsiTheme="majorBidi" w:cstheme="majorBidi"/>
          <w:sz w:val="24"/>
          <w:szCs w:val="24"/>
          <w:lang w:bidi="ar-IQ"/>
        </w:rPr>
        <w:t>. "Effect of extremely low-frequency electromagnetic fields on antioxidant activity in the human keratinocyte cell line NCTC2544. Biotechnol Appl Biochem.64(3);415-422:2017.</w:t>
      </w:r>
    </w:p>
    <w:p w14:paraId="31BBE74D" w14:textId="77777777" w:rsid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Halliwell B. "Oxidative stress and cancer :Have we moved forward?" Biochem J.401;1-11:2007.</w:t>
      </w:r>
    </w:p>
    <w:p w14:paraId="10A54320" w14:textId="77777777" w:rsidR="004F414E" w:rsidRPr="00C616D2" w:rsidRDefault="004F414E" w:rsidP="00C616D2">
      <w:pPr>
        <w:pStyle w:val="ListParagraph"/>
        <w:numPr>
          <w:ilvl w:val="0"/>
          <w:numId w:val="2"/>
        </w:numPr>
        <w:bidi w:val="0"/>
        <w:spacing w:after="0"/>
        <w:ind w:right="-142"/>
        <w:jc w:val="both"/>
        <w:rPr>
          <w:rFonts w:asciiTheme="majorBidi" w:hAnsiTheme="majorBidi" w:cstheme="majorBidi"/>
          <w:sz w:val="24"/>
          <w:szCs w:val="24"/>
          <w:lang w:bidi="ar-IQ"/>
        </w:rPr>
      </w:pPr>
      <w:r w:rsidRPr="00C616D2">
        <w:rPr>
          <w:rFonts w:asciiTheme="majorBidi" w:hAnsiTheme="majorBidi" w:cstheme="majorBidi"/>
          <w:sz w:val="24"/>
          <w:szCs w:val="24"/>
          <w:lang w:bidi="ar-IQ"/>
        </w:rPr>
        <w:t>Ames BN.,Shigenaga MK., Hagen TM. ,"Oxidants, antioxidants and the degenerative diseases of aging". P Natl. Acad. Sci. USA.90;22-7915:1993.</w:t>
      </w:r>
    </w:p>
    <w:p w14:paraId="2F0CE769" w14:textId="77777777" w:rsidR="004F414E" w:rsidRPr="00C616D2" w:rsidRDefault="004F414E" w:rsidP="00C616D2">
      <w:pPr>
        <w:bidi w:val="0"/>
        <w:spacing w:after="0"/>
        <w:jc w:val="both"/>
        <w:rPr>
          <w:rFonts w:asciiTheme="majorBidi" w:hAnsiTheme="majorBidi" w:cstheme="majorBidi"/>
          <w:sz w:val="24"/>
          <w:szCs w:val="24"/>
          <w:rtl/>
          <w:lang w:bidi="ar-IQ"/>
        </w:rPr>
      </w:pPr>
    </w:p>
    <w:p w14:paraId="1D16773F" w14:textId="77777777" w:rsidR="004F414E" w:rsidRPr="00C616D2" w:rsidRDefault="004F414E" w:rsidP="00C616D2">
      <w:pPr>
        <w:bidi w:val="0"/>
        <w:spacing w:after="0"/>
        <w:ind w:firstLine="720"/>
        <w:jc w:val="both"/>
        <w:rPr>
          <w:rFonts w:ascii="Sylfaen" w:hAnsi="Sylfaen" w:cs="Simplified Arabic"/>
          <w:sz w:val="24"/>
          <w:szCs w:val="24"/>
          <w:lang w:bidi="ar-IQ"/>
        </w:rPr>
      </w:pPr>
    </w:p>
    <w:p w14:paraId="01E96609" w14:textId="77777777" w:rsidR="004F414E" w:rsidRPr="00C616D2" w:rsidRDefault="004F414E" w:rsidP="00C616D2">
      <w:pPr>
        <w:bidi w:val="0"/>
        <w:spacing w:after="0"/>
        <w:ind w:firstLine="720"/>
        <w:jc w:val="both"/>
        <w:rPr>
          <w:rFonts w:ascii="Sylfaen" w:hAnsi="Sylfaen" w:cs="Simplified Arabic"/>
          <w:sz w:val="24"/>
          <w:szCs w:val="24"/>
          <w:rtl/>
          <w:lang w:bidi="ar-IQ"/>
        </w:rPr>
      </w:pPr>
    </w:p>
    <w:p w14:paraId="71FC18F2" w14:textId="77777777" w:rsidR="00677340" w:rsidRPr="00C616D2" w:rsidRDefault="00677340" w:rsidP="00C616D2">
      <w:pPr>
        <w:widowControl w:val="0"/>
        <w:autoSpaceDE w:val="0"/>
        <w:autoSpaceDN w:val="0"/>
        <w:bidi w:val="0"/>
        <w:spacing w:after="0"/>
        <w:ind w:left="109" w:right="217" w:firstLine="350"/>
        <w:jc w:val="both"/>
        <w:rPr>
          <w:rFonts w:asciiTheme="majorBidi" w:hAnsiTheme="majorBidi" w:cstheme="majorBidi"/>
          <w:sz w:val="24"/>
          <w:szCs w:val="24"/>
          <w:lang w:bidi="ar-IQ"/>
        </w:rPr>
      </w:pPr>
    </w:p>
    <w:sectPr w:rsidR="00677340" w:rsidRPr="00C616D2" w:rsidSect="00DB318F">
      <w:pgSz w:w="11906" w:h="16838"/>
      <w:pgMar w:top="1440" w:right="2552" w:bottom="1440" w:left="226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CB50" w14:textId="77777777" w:rsidR="00A71235" w:rsidRDefault="00A71235" w:rsidP="00DB318F">
      <w:pPr>
        <w:spacing w:after="0" w:line="240" w:lineRule="auto"/>
      </w:pPr>
      <w:r>
        <w:separator/>
      </w:r>
    </w:p>
  </w:endnote>
  <w:endnote w:type="continuationSeparator" w:id="0">
    <w:p w14:paraId="251B24D3" w14:textId="77777777" w:rsidR="00A71235" w:rsidRDefault="00A71235" w:rsidP="00DB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2FEF" w14:textId="77777777" w:rsidR="00A71235" w:rsidRDefault="00A71235" w:rsidP="00DB318F">
      <w:pPr>
        <w:spacing w:after="0" w:line="240" w:lineRule="auto"/>
      </w:pPr>
      <w:r>
        <w:separator/>
      </w:r>
    </w:p>
  </w:footnote>
  <w:footnote w:type="continuationSeparator" w:id="0">
    <w:p w14:paraId="6D96C19E" w14:textId="77777777" w:rsidR="00A71235" w:rsidRDefault="00A71235" w:rsidP="00DB3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9AA"/>
    <w:multiLevelType w:val="hybridMultilevel"/>
    <w:tmpl w:val="22707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2376A"/>
    <w:multiLevelType w:val="hybridMultilevel"/>
    <w:tmpl w:val="357638AA"/>
    <w:lvl w:ilvl="0" w:tplc="4F9A4EEA">
      <w:start w:val="2"/>
      <w:numFmt w:val="decimal"/>
      <w:lvlText w:val="%1-"/>
      <w:lvlJc w:val="left"/>
      <w:pPr>
        <w:ind w:left="109" w:hanging="234"/>
        <w:jc w:val="right"/>
      </w:pPr>
      <w:rPr>
        <w:rFonts w:ascii="Times New Roman" w:eastAsia="Times New Roman" w:hAnsi="Times New Roman" w:cs="Times New Roman" w:hint="default"/>
        <w:w w:val="99"/>
        <w:sz w:val="26"/>
        <w:szCs w:val="26"/>
        <w:lang w:val="en-US" w:eastAsia="en-US" w:bidi="ar-SA"/>
      </w:rPr>
    </w:lvl>
    <w:lvl w:ilvl="1" w:tplc="C01A3B1C">
      <w:numFmt w:val="bullet"/>
      <w:lvlText w:val="•"/>
      <w:lvlJc w:val="left"/>
      <w:pPr>
        <w:ind w:left="1052" w:hanging="234"/>
      </w:pPr>
      <w:rPr>
        <w:rFonts w:hint="default"/>
        <w:lang w:val="en-US" w:eastAsia="en-US" w:bidi="ar-SA"/>
      </w:rPr>
    </w:lvl>
    <w:lvl w:ilvl="2" w:tplc="22765F52">
      <w:numFmt w:val="bullet"/>
      <w:lvlText w:val="•"/>
      <w:lvlJc w:val="left"/>
      <w:pPr>
        <w:ind w:left="2004" w:hanging="234"/>
      </w:pPr>
      <w:rPr>
        <w:rFonts w:hint="default"/>
        <w:lang w:val="en-US" w:eastAsia="en-US" w:bidi="ar-SA"/>
      </w:rPr>
    </w:lvl>
    <w:lvl w:ilvl="3" w:tplc="48680D00">
      <w:numFmt w:val="bullet"/>
      <w:lvlText w:val="•"/>
      <w:lvlJc w:val="left"/>
      <w:pPr>
        <w:ind w:left="2956" w:hanging="234"/>
      </w:pPr>
      <w:rPr>
        <w:rFonts w:hint="default"/>
        <w:lang w:val="en-US" w:eastAsia="en-US" w:bidi="ar-SA"/>
      </w:rPr>
    </w:lvl>
    <w:lvl w:ilvl="4" w:tplc="337EBB98">
      <w:numFmt w:val="bullet"/>
      <w:lvlText w:val="•"/>
      <w:lvlJc w:val="left"/>
      <w:pPr>
        <w:ind w:left="3908" w:hanging="234"/>
      </w:pPr>
      <w:rPr>
        <w:rFonts w:hint="default"/>
        <w:lang w:val="en-US" w:eastAsia="en-US" w:bidi="ar-SA"/>
      </w:rPr>
    </w:lvl>
    <w:lvl w:ilvl="5" w:tplc="40FED8C8">
      <w:numFmt w:val="bullet"/>
      <w:lvlText w:val="•"/>
      <w:lvlJc w:val="left"/>
      <w:pPr>
        <w:ind w:left="4860" w:hanging="234"/>
      </w:pPr>
      <w:rPr>
        <w:rFonts w:hint="default"/>
        <w:lang w:val="en-US" w:eastAsia="en-US" w:bidi="ar-SA"/>
      </w:rPr>
    </w:lvl>
    <w:lvl w:ilvl="6" w:tplc="2702EB84">
      <w:numFmt w:val="bullet"/>
      <w:lvlText w:val="•"/>
      <w:lvlJc w:val="left"/>
      <w:pPr>
        <w:ind w:left="5812" w:hanging="234"/>
      </w:pPr>
      <w:rPr>
        <w:rFonts w:hint="default"/>
        <w:lang w:val="en-US" w:eastAsia="en-US" w:bidi="ar-SA"/>
      </w:rPr>
    </w:lvl>
    <w:lvl w:ilvl="7" w:tplc="BFBAE6B0">
      <w:numFmt w:val="bullet"/>
      <w:lvlText w:val="•"/>
      <w:lvlJc w:val="left"/>
      <w:pPr>
        <w:ind w:left="6764" w:hanging="234"/>
      </w:pPr>
      <w:rPr>
        <w:rFonts w:hint="default"/>
        <w:lang w:val="en-US" w:eastAsia="en-US" w:bidi="ar-SA"/>
      </w:rPr>
    </w:lvl>
    <w:lvl w:ilvl="8" w:tplc="6C5C6368">
      <w:numFmt w:val="bullet"/>
      <w:lvlText w:val="•"/>
      <w:lvlJc w:val="left"/>
      <w:pPr>
        <w:ind w:left="7716" w:hanging="23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B27"/>
    <w:rsid w:val="00034A76"/>
    <w:rsid w:val="00065579"/>
    <w:rsid w:val="0009118D"/>
    <w:rsid w:val="000A7BDA"/>
    <w:rsid w:val="000E5109"/>
    <w:rsid w:val="000F5164"/>
    <w:rsid w:val="00115DF2"/>
    <w:rsid w:val="00126DA6"/>
    <w:rsid w:val="00140BDC"/>
    <w:rsid w:val="00183BD2"/>
    <w:rsid w:val="001A05F6"/>
    <w:rsid w:val="00202E72"/>
    <w:rsid w:val="0021150B"/>
    <w:rsid w:val="00217608"/>
    <w:rsid w:val="00222957"/>
    <w:rsid w:val="002B3B27"/>
    <w:rsid w:val="002D04E7"/>
    <w:rsid w:val="002D1DD9"/>
    <w:rsid w:val="0036512D"/>
    <w:rsid w:val="00401A85"/>
    <w:rsid w:val="00423759"/>
    <w:rsid w:val="00496EA3"/>
    <w:rsid w:val="004D24CB"/>
    <w:rsid w:val="004D4B9F"/>
    <w:rsid w:val="004F1FF2"/>
    <w:rsid w:val="004F414E"/>
    <w:rsid w:val="00560A9F"/>
    <w:rsid w:val="005D48AB"/>
    <w:rsid w:val="005E1F26"/>
    <w:rsid w:val="0060007A"/>
    <w:rsid w:val="006102A2"/>
    <w:rsid w:val="00613FD3"/>
    <w:rsid w:val="00672283"/>
    <w:rsid w:val="00677340"/>
    <w:rsid w:val="006A6EDC"/>
    <w:rsid w:val="006F5A12"/>
    <w:rsid w:val="007141D6"/>
    <w:rsid w:val="00762357"/>
    <w:rsid w:val="007B574F"/>
    <w:rsid w:val="007E6B48"/>
    <w:rsid w:val="007F2CF6"/>
    <w:rsid w:val="008146C6"/>
    <w:rsid w:val="008B2EE1"/>
    <w:rsid w:val="008E216B"/>
    <w:rsid w:val="00956170"/>
    <w:rsid w:val="009C7C21"/>
    <w:rsid w:val="00A05F1B"/>
    <w:rsid w:val="00A567AA"/>
    <w:rsid w:val="00A71235"/>
    <w:rsid w:val="00A90E06"/>
    <w:rsid w:val="00AE631D"/>
    <w:rsid w:val="00AF1AB8"/>
    <w:rsid w:val="00BE2995"/>
    <w:rsid w:val="00BF33B1"/>
    <w:rsid w:val="00C322EE"/>
    <w:rsid w:val="00C36D35"/>
    <w:rsid w:val="00C60306"/>
    <w:rsid w:val="00C616D2"/>
    <w:rsid w:val="00CE0E1F"/>
    <w:rsid w:val="00D331BD"/>
    <w:rsid w:val="00D35D2C"/>
    <w:rsid w:val="00D730DA"/>
    <w:rsid w:val="00D80975"/>
    <w:rsid w:val="00DB318F"/>
    <w:rsid w:val="00DB718B"/>
    <w:rsid w:val="00DC5232"/>
    <w:rsid w:val="00E366F1"/>
    <w:rsid w:val="00E44432"/>
    <w:rsid w:val="00ED1CD8"/>
    <w:rsid w:val="00F87105"/>
    <w:rsid w:val="00FA580F"/>
    <w:rsid w:val="00FF4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85A4"/>
  <w15:docId w15:val="{5D9B5900-4B53-43C0-9E74-84452A3E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7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608"/>
    <w:rPr>
      <w:rFonts w:ascii="Tahoma" w:hAnsi="Tahoma" w:cs="Tahoma"/>
      <w:sz w:val="16"/>
      <w:szCs w:val="16"/>
    </w:rPr>
  </w:style>
  <w:style w:type="paragraph" w:styleId="Header">
    <w:name w:val="header"/>
    <w:basedOn w:val="Normal"/>
    <w:link w:val="HeaderChar"/>
    <w:uiPriority w:val="99"/>
    <w:unhideWhenUsed/>
    <w:rsid w:val="00DB31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318F"/>
  </w:style>
  <w:style w:type="paragraph" w:styleId="Footer">
    <w:name w:val="footer"/>
    <w:basedOn w:val="Normal"/>
    <w:link w:val="FooterChar"/>
    <w:uiPriority w:val="99"/>
    <w:unhideWhenUsed/>
    <w:rsid w:val="00DB31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318F"/>
  </w:style>
  <w:style w:type="paragraph" w:styleId="BodyText">
    <w:name w:val="Body Text"/>
    <w:basedOn w:val="Normal"/>
    <w:link w:val="BodyTextChar"/>
    <w:uiPriority w:val="99"/>
    <w:semiHidden/>
    <w:unhideWhenUsed/>
    <w:rsid w:val="00AE631D"/>
    <w:pPr>
      <w:spacing w:after="120"/>
    </w:pPr>
  </w:style>
  <w:style w:type="character" w:customStyle="1" w:styleId="BodyTextChar">
    <w:name w:val="Body Text Char"/>
    <w:basedOn w:val="DefaultParagraphFont"/>
    <w:link w:val="BodyText"/>
    <w:uiPriority w:val="99"/>
    <w:semiHidden/>
    <w:rsid w:val="00AE631D"/>
  </w:style>
  <w:style w:type="character" w:styleId="Hyperlink">
    <w:name w:val="Hyperlink"/>
    <w:basedOn w:val="DefaultParagraphFont"/>
    <w:uiPriority w:val="99"/>
    <w:unhideWhenUsed/>
    <w:rsid w:val="0060007A"/>
    <w:rPr>
      <w:color w:val="0000FF" w:themeColor="hyperlink"/>
      <w:u w:val="single"/>
    </w:rPr>
  </w:style>
  <w:style w:type="paragraph" w:styleId="ListParagraph">
    <w:name w:val="List Paragraph"/>
    <w:basedOn w:val="Normal"/>
    <w:uiPriority w:val="34"/>
    <w:qFormat/>
    <w:rsid w:val="00C6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ter61@uosamarra.edu.iq"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Humam.ezzat36@uosamarra.edu.i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asmaa@tu.edu.iq"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solidFill>
                <a:srgbClr val="FF0000"/>
              </a:solidFill>
            </a:ln>
          </c:spPr>
          <c:dPt>
            <c:idx val="0"/>
            <c:bubble3D val="0"/>
            <c:spPr>
              <a:solidFill>
                <a:srgbClr val="00B0F0"/>
              </a:solidFill>
              <a:ln>
                <a:solidFill>
                  <a:srgbClr val="00B0F0"/>
                </a:solid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FE2-48BE-8FA8-78CA2BAC3C32}"/>
              </c:ext>
            </c:extLst>
          </c:dPt>
          <c:dPt>
            <c:idx val="1"/>
            <c:bubble3D val="0"/>
            <c:spPr>
              <a:solidFill>
                <a:srgbClr val="FF0000"/>
              </a:solidFill>
              <a:ln>
                <a:solidFill>
                  <a:srgbClr val="FF0000"/>
                </a:solid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FE2-48BE-8FA8-78CA2BAC3C32}"/>
              </c:ext>
            </c:extLst>
          </c:dPt>
          <c:dLbls>
            <c:dLbl>
              <c:idx val="0"/>
              <c:layout>
                <c:manualLayout>
                  <c:x val="-0.2060139241592242"/>
                  <c:y val="-0.11255687010463854"/>
                </c:manualLayout>
              </c:layout>
              <c:tx>
                <c:rich>
                  <a:bodyPr rot="0" vert="horz"/>
                  <a:lstStyle/>
                  <a:p>
                    <a:pPr>
                      <a:defRPr/>
                    </a:pPr>
                    <a:r>
                      <a:rPr lang="en-US"/>
                      <a:t>males
57%</a:t>
                    </a:r>
                  </a:p>
                </c:rich>
              </c:tx>
              <c:spPr>
                <a:solidFill>
                  <a:srgbClr val="8064A2">
                    <a:lumMod val="20000"/>
                    <a:lumOff val="80000"/>
                  </a:srgbClr>
                </a:solidFill>
                <a:ln>
                  <a:noFill/>
                </a:ln>
                <a:effectLst>
                  <a:outerShdw blurRad="50800" dist="38100" dir="2700000" algn="tl" rotWithShape="0">
                    <a:prstClr val="black">
                      <a:alpha val="40000"/>
                    </a:prstClr>
                  </a:outerShdw>
                </a:effectLst>
              </c:sp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FE2-48BE-8FA8-78CA2BAC3C32}"/>
                </c:ext>
              </c:extLst>
            </c:dLbl>
            <c:dLbl>
              <c:idx val="1"/>
              <c:tx>
                <c:rich>
                  <a:bodyPr rot="0" vert="horz"/>
                  <a:lstStyle/>
                  <a:p>
                    <a:pPr>
                      <a:defRPr/>
                    </a:pPr>
                    <a:r>
                      <a:rPr lang="en-US"/>
                      <a:t>females
43%</a:t>
                    </a:r>
                  </a:p>
                </c:rich>
              </c:tx>
              <c:spPr>
                <a:solidFill>
                  <a:srgbClr val="8064A2">
                    <a:lumMod val="20000"/>
                    <a:lumOff val="80000"/>
                  </a:srgbClr>
                </a:solidFill>
                <a:ln>
                  <a:noFill/>
                </a:ln>
                <a:effectLst>
                  <a:outerShdw blurRad="50800" dist="38100" dir="2700000" algn="tl" rotWithShape="0">
                    <a:prstClr val="black">
                      <a:alpha val="40000"/>
                    </a:prstClr>
                  </a:outerShdw>
                </a:effectLst>
              </c:spPr>
              <c:dLblPos val="ct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FE2-48BE-8FA8-78CA2BAC3C3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Gender!$N$18:$N$19</c:f>
              <c:strCache>
                <c:ptCount val="2"/>
                <c:pt idx="0">
                  <c:v>الذكور</c:v>
                </c:pt>
                <c:pt idx="1">
                  <c:v>الأناث</c:v>
                </c:pt>
              </c:strCache>
            </c:strRef>
          </c:cat>
          <c:val>
            <c:numRef>
              <c:f>Gender!$O$18:$O$19</c:f>
              <c:numCache>
                <c:formatCode>General</c:formatCode>
                <c:ptCount val="2"/>
                <c:pt idx="0">
                  <c:v>55.8</c:v>
                </c:pt>
                <c:pt idx="1">
                  <c:v>41.8</c:v>
                </c:pt>
              </c:numCache>
            </c:numRef>
          </c:val>
          <c:extLst>
            <c:ext xmlns:c16="http://schemas.microsoft.com/office/drawing/2014/chart" uri="{C3380CC4-5D6E-409C-BE32-E72D297353CC}">
              <c16:uniqueId val="{00000000-FC15-674D-B70B-7766D1DA0A3C}"/>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8064A2">
        <a:lumMod val="20000"/>
        <a:lumOff val="80000"/>
      </a:srgbClr>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solidFill>
                <a:srgbClr val="00B0F0"/>
              </a:solidFill>
            </a:ln>
          </c:spPr>
          <c:dPt>
            <c:idx val="0"/>
            <c:bubble3D val="0"/>
            <c:spPr>
              <a:solidFill>
                <a:schemeClr val="accent6"/>
              </a:solidFill>
              <a:ln>
                <a:solidFill>
                  <a:srgbClr val="00B0F0"/>
                </a:solid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D4F-4159-B6C4-8F64C0789DD5}"/>
              </c:ext>
            </c:extLst>
          </c:dPt>
          <c:dPt>
            <c:idx val="1"/>
            <c:bubble3D val="0"/>
            <c:spPr>
              <a:solidFill>
                <a:schemeClr val="accent5"/>
              </a:solidFill>
              <a:ln>
                <a:solidFill>
                  <a:srgbClr val="00B0F0"/>
                </a:solid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D4F-4159-B6C4-8F64C0789DD5}"/>
              </c:ext>
            </c:extLst>
          </c:dPt>
          <c:dPt>
            <c:idx val="2"/>
            <c:bubble3D val="0"/>
            <c:spPr>
              <a:solidFill>
                <a:srgbClr val="00B0F0"/>
              </a:solidFill>
              <a:ln>
                <a:solidFill>
                  <a:srgbClr val="00B0F0"/>
                </a:solid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D4F-4159-B6C4-8F64C0789DD5}"/>
              </c:ext>
            </c:extLst>
          </c:dPt>
          <c:dPt>
            <c:idx val="3"/>
            <c:bubble3D val="0"/>
            <c:spPr>
              <a:solidFill>
                <a:schemeClr val="accent6">
                  <a:lumMod val="60000"/>
                </a:schemeClr>
              </a:solidFill>
              <a:ln>
                <a:solidFill>
                  <a:srgbClr val="00B0F0"/>
                </a:solid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D4F-4159-B6C4-8F64C0789DD5}"/>
              </c:ext>
            </c:extLst>
          </c:dPt>
          <c:dPt>
            <c:idx val="4"/>
            <c:bubble3D val="0"/>
            <c:spPr>
              <a:solidFill>
                <a:srgbClr val="FF0000"/>
              </a:solidFill>
              <a:ln>
                <a:solidFill>
                  <a:srgbClr val="00B0F0"/>
                </a:solid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D4F-4159-B6C4-8F64C0789DD5}"/>
              </c:ext>
            </c:extLst>
          </c:dPt>
          <c:dLbls>
            <c:dLbl>
              <c:idx val="0"/>
              <c:tx>
                <c:rich>
                  <a:bodyPr/>
                  <a:lstStyle/>
                  <a:p>
                    <a:r>
                      <a:rPr lang="en-US"/>
                      <a:t>34.8: 37%</a:t>
                    </a:r>
                  </a:p>
                </c:rich>
              </c:tx>
              <c:dLblPos val="ctr"/>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D4F-4159-B6C4-8F64C0789DD5}"/>
                </c:ext>
              </c:extLst>
            </c:dLbl>
            <c:dLbl>
              <c:idx val="1"/>
              <c:delete val="1"/>
              <c:extLst>
                <c:ext xmlns:c15="http://schemas.microsoft.com/office/drawing/2012/chart" uri="{CE6537A1-D6FC-4f65-9D91-7224C49458BB}"/>
                <c:ext xmlns:c16="http://schemas.microsoft.com/office/drawing/2014/chart" uri="{C3380CC4-5D6E-409C-BE32-E72D297353CC}">
                  <c16:uniqueId val="{00000003-4D4F-4159-B6C4-8F64C0789DD5}"/>
                </c:ext>
              </c:extLst>
            </c:dLbl>
            <c:dLbl>
              <c:idx val="2"/>
              <c:tx>
                <c:rich>
                  <a:bodyPr/>
                  <a:lstStyle/>
                  <a:p>
                    <a:r>
                      <a:rPr lang="en-US"/>
                      <a:t>27.9: 30%</a:t>
                    </a:r>
                  </a:p>
                </c:rich>
              </c:tx>
              <c:dLblPos val="ctr"/>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D4F-4159-B6C4-8F64C0789DD5}"/>
                </c:ext>
              </c:extLst>
            </c:dLbl>
            <c:dLbl>
              <c:idx val="3"/>
              <c:delete val="1"/>
              <c:extLst>
                <c:ext xmlns:c15="http://schemas.microsoft.com/office/drawing/2012/chart" uri="{CE6537A1-D6FC-4f65-9D91-7224C49458BB}"/>
                <c:ext xmlns:c16="http://schemas.microsoft.com/office/drawing/2014/chart" uri="{C3380CC4-5D6E-409C-BE32-E72D297353CC}">
                  <c16:uniqueId val="{00000007-4D4F-4159-B6C4-8F64C0789DD5}"/>
                </c:ext>
              </c:extLst>
            </c:dLbl>
            <c:dLbl>
              <c:idx val="4"/>
              <c:tx>
                <c:rich>
                  <a:bodyPr/>
                  <a:lstStyle/>
                  <a:p>
                    <a:r>
                      <a:rPr lang="en-US"/>
                      <a:t>30.2: 33%</a:t>
                    </a:r>
                  </a:p>
                </c:rich>
              </c:tx>
              <c:dLblPos val="ctr"/>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4D4F-4159-B6C4-8F64C0789DD5}"/>
                </c:ext>
              </c:extLst>
            </c:dLbl>
            <c:spPr>
              <a:solidFill>
                <a:srgbClr val="8064A2">
                  <a:lumMod val="20000"/>
                  <a:lumOff val="80000"/>
                </a:srgbClr>
              </a:solidFill>
              <a:ln>
                <a:noFill/>
              </a:ln>
              <a:effectLst>
                <a:outerShdw blurRad="50800" dist="38100" dir="2700000" algn="tl" rotWithShape="0">
                  <a:prstClr val="black">
                    <a:alpha val="40000"/>
                  </a:prstClr>
                </a:outerShdw>
              </a:effectLst>
            </c:spPr>
            <c:txPr>
              <a:bodyPr rot="0" vert="horz"/>
              <a:lstStyle/>
              <a:p>
                <a:pPr>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Age!$A$3:$E$3</c:f>
              <c:numCache>
                <c:formatCode>General</c:formatCode>
                <c:ptCount val="5"/>
                <c:pt idx="0">
                  <c:v>34.799999999999997</c:v>
                </c:pt>
                <c:pt idx="1">
                  <c:v>0</c:v>
                </c:pt>
                <c:pt idx="2">
                  <c:v>27.9</c:v>
                </c:pt>
                <c:pt idx="3">
                  <c:v>0</c:v>
                </c:pt>
                <c:pt idx="4">
                  <c:v>30.2</c:v>
                </c:pt>
              </c:numCache>
            </c:numRef>
          </c:val>
          <c:extLst>
            <c:ext xmlns:c16="http://schemas.microsoft.com/office/drawing/2014/chart" uri="{C3380CC4-5D6E-409C-BE32-E72D297353CC}">
              <c16:uniqueId val="{00000000-6DE0-7943-93DA-87D1D65A955F}"/>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rgbClr val="8064A2">
        <a:lumMod val="20000"/>
        <a:lumOff val="80000"/>
      </a:srgbClr>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rgbClr val="FF0000"/>
            </a:solidFill>
          </c:spPr>
          <c:dPt>
            <c:idx val="0"/>
            <c:bubble3D val="0"/>
            <c:spPr>
              <a:solidFill>
                <a:srgbClr val="00B0F0"/>
              </a:solidFill>
              <a:ln w="25400">
                <a:solidFill>
                  <a:srgbClr val="00B0F0"/>
                </a:solidFill>
              </a:ln>
              <a:effectLst/>
              <a:sp3d contourW="25400">
                <a:contourClr>
                  <a:schemeClr val="lt1"/>
                </a:contourClr>
              </a:sp3d>
            </c:spPr>
            <c:extLst>
              <c:ext xmlns:c16="http://schemas.microsoft.com/office/drawing/2014/chart" uri="{C3380CC4-5D6E-409C-BE32-E72D297353CC}">
                <c16:uniqueId val="{00000001-5490-4868-B888-3636BA741385}"/>
              </c:ext>
            </c:extLst>
          </c:dPt>
          <c:dPt>
            <c:idx val="1"/>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90-4868-B888-3636BA741385}"/>
              </c:ext>
            </c:extLst>
          </c:dPt>
          <c:dPt>
            <c:idx val="2"/>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5-5490-4868-B888-3636BA741385}"/>
              </c:ext>
            </c:extLst>
          </c:dPt>
          <c:dPt>
            <c:idx val="3"/>
            <c:bubble3D val="0"/>
            <c:spPr>
              <a:solidFill>
                <a:srgbClr val="FF0000"/>
              </a:solidFill>
              <a:ln w="25400">
                <a:solidFill>
                  <a:srgbClr val="00B0F0"/>
                </a:solidFill>
              </a:ln>
              <a:effectLst/>
              <a:sp3d contourW="25400">
                <a:contourClr>
                  <a:schemeClr val="lt1"/>
                </a:contourClr>
              </a:sp3d>
            </c:spPr>
            <c:extLst>
              <c:ext xmlns:c16="http://schemas.microsoft.com/office/drawing/2014/chart" uri="{C3380CC4-5D6E-409C-BE32-E72D297353CC}">
                <c16:uniqueId val="{00000007-5490-4868-B888-3636BA741385}"/>
              </c:ext>
            </c:extLst>
          </c:dPt>
          <c:dLbls>
            <c:dLbl>
              <c:idx val="0"/>
              <c:layout>
                <c:manualLayout>
                  <c:x val="-0.17366817660177009"/>
                  <c:y val="-0.3162237532808399"/>
                </c:manualLayout>
              </c:layout>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490-4868-B888-3636BA741385}"/>
                </c:ext>
              </c:extLst>
            </c:dLbl>
            <c:dLbl>
              <c:idx val="1"/>
              <c:delete val="1"/>
              <c:extLst>
                <c:ext xmlns:c15="http://schemas.microsoft.com/office/drawing/2012/chart" uri="{CE6537A1-D6FC-4f65-9D91-7224C49458BB}"/>
                <c:ext xmlns:c16="http://schemas.microsoft.com/office/drawing/2014/chart" uri="{C3380CC4-5D6E-409C-BE32-E72D297353CC}">
                  <c16:uniqueId val="{00000003-5490-4868-B888-3636BA741385}"/>
                </c:ext>
              </c:extLst>
            </c:dLbl>
            <c:dLbl>
              <c:idx val="3"/>
              <c:tx>
                <c:rich>
                  <a:bodyPr/>
                  <a:lstStyle/>
                  <a:p>
                    <a:r>
                      <a:rPr lang="en-US"/>
                      <a:t>11.6%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490-4868-B888-3636BA741385}"/>
                </c:ext>
              </c:extLst>
            </c:dLbl>
            <c:spPr>
              <a:solidFill>
                <a:srgbClr val="8064A2">
                  <a:lumMod val="20000"/>
                  <a:lumOff val="80000"/>
                </a:srgbClr>
              </a:solidFill>
              <a:ln>
                <a:noFill/>
              </a:ln>
              <a:effectLst/>
            </c:spPr>
            <c:txPr>
              <a:bodyPr rot="0" vert="horz"/>
              <a:lstStyle/>
              <a:p>
                <a:pPr>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Period!$B$3:$E$3</c:f>
              <c:numCache>
                <c:formatCode>General</c:formatCode>
                <c:ptCount val="4"/>
                <c:pt idx="0">
                  <c:v>83</c:v>
                </c:pt>
                <c:pt idx="1">
                  <c:v>0</c:v>
                </c:pt>
                <c:pt idx="3">
                  <c:v>11.6</c:v>
                </c:pt>
              </c:numCache>
            </c:numRef>
          </c:val>
          <c:extLst>
            <c:ext xmlns:c16="http://schemas.microsoft.com/office/drawing/2014/chart" uri="{C3380CC4-5D6E-409C-BE32-E72D297353CC}">
              <c16:uniqueId val="{00000000-ABDE-3540-9134-BC812E12C5F9}"/>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rgbClr val="8064A2">
        <a:lumMod val="20000"/>
        <a:lumOff val="80000"/>
      </a:srgbClr>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rgbClr val="8064A2">
            <a:lumMod val="20000"/>
            <a:lumOff val="80000"/>
          </a:srgb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05924810869229"/>
          <c:y val="5.2948255114320095E-2"/>
          <c:w val="0.85533290875405277"/>
          <c:h val="0.89410348977135978"/>
        </c:manualLayout>
      </c:layout>
      <c:bar3DChart>
        <c:barDir val="col"/>
        <c:grouping val="clustered"/>
        <c:varyColors val="0"/>
        <c:ser>
          <c:idx val="0"/>
          <c:order val="0"/>
          <c:spPr>
            <a:solidFill>
              <a:schemeClr val="accent4"/>
            </a:solidFill>
            <a:ln>
              <a:noFill/>
            </a:ln>
            <a:effectLst/>
            <a:sp3d/>
          </c:spPr>
          <c:invertIfNegative val="0"/>
          <c:dPt>
            <c:idx val="0"/>
            <c:invertIfNegative val="0"/>
            <c:bubble3D val="0"/>
            <c:spPr>
              <a:solidFill>
                <a:srgbClr val="FF0000"/>
              </a:solidFill>
              <a:ln>
                <a:solidFill>
                  <a:srgbClr val="FF0000"/>
                </a:solidFill>
              </a:ln>
              <a:effectLst/>
              <a:sp3d/>
            </c:spPr>
            <c:extLst>
              <c:ext xmlns:c16="http://schemas.microsoft.com/office/drawing/2014/chart" uri="{C3380CC4-5D6E-409C-BE32-E72D297353CC}">
                <c16:uniqueId val="{00000001-748E-4C6C-BD34-7CE2267D9F0A}"/>
              </c:ext>
            </c:extLst>
          </c:dPt>
          <c:dPt>
            <c:idx val="1"/>
            <c:invertIfNegative val="0"/>
            <c:bubble3D val="0"/>
            <c:spPr>
              <a:solidFill>
                <a:srgbClr val="00B0F0"/>
              </a:solidFill>
              <a:ln>
                <a:solidFill>
                  <a:srgbClr val="00B0F0"/>
                </a:solidFill>
              </a:ln>
              <a:effectLst/>
              <a:sp3d/>
            </c:spPr>
            <c:extLst>
              <c:ext xmlns:c16="http://schemas.microsoft.com/office/drawing/2014/chart" uri="{C3380CC4-5D6E-409C-BE32-E72D297353CC}">
                <c16:uniqueId val="{00000003-748E-4C6C-BD34-7CE2267D9F0A}"/>
              </c:ext>
            </c:extLst>
          </c:dPt>
          <c:dLbls>
            <c:dLbl>
              <c:idx val="0"/>
              <c:layout>
                <c:manualLayout>
                  <c:x val="4.1985418417458807E-2"/>
                  <c:y val="-4.417803196949701E-2"/>
                </c:manualLayout>
              </c:layout>
              <c:tx>
                <c:rich>
                  <a:bodyPr/>
                  <a:lstStyle/>
                  <a:p>
                    <a:r>
                      <a:rPr lang="en-US" sz="800" b="1"/>
                      <a:t>4.509730689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48E-4C6C-BD34-7CE2267D9F0A}"/>
                </c:ext>
              </c:extLst>
            </c:dLbl>
            <c:dLbl>
              <c:idx val="1"/>
              <c:layout>
                <c:manualLayout>
                  <c:x val="5.1710730408965608E-2"/>
                  <c:y val="-5.0071862717844744E-2"/>
                </c:manualLayout>
              </c:layout>
              <c:tx>
                <c:rich>
                  <a:bodyPr/>
                  <a:lstStyle/>
                  <a:p>
                    <a:r>
                      <a:rPr lang="en-US" sz="800" b="1"/>
                      <a:t>2.724375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48E-4C6C-BD34-7CE2267D9F0A}"/>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GPX!$M$31:$M$32</c:f>
              <c:strCache>
                <c:ptCount val="2"/>
                <c:pt idx="0">
                  <c:v>المعرضين</c:v>
                </c:pt>
                <c:pt idx="1">
                  <c:v>السيطرة</c:v>
                </c:pt>
              </c:strCache>
            </c:strRef>
          </c:cat>
          <c:val>
            <c:numRef>
              <c:f>GPX!$N$31:$N$32</c:f>
              <c:numCache>
                <c:formatCode>General</c:formatCode>
                <c:ptCount val="2"/>
                <c:pt idx="0">
                  <c:v>4.5097306893687712</c:v>
                </c:pt>
                <c:pt idx="1">
                  <c:v>2.7243750000000007</c:v>
                </c:pt>
              </c:numCache>
            </c:numRef>
          </c:val>
          <c:extLst>
            <c:ext xmlns:c16="http://schemas.microsoft.com/office/drawing/2014/chart" uri="{C3380CC4-5D6E-409C-BE32-E72D297353CC}">
              <c16:uniqueId val="{00000000-8647-764C-A3E7-24BDC480853D}"/>
            </c:ext>
          </c:extLst>
        </c:ser>
        <c:dLbls>
          <c:showLegendKey val="0"/>
          <c:showVal val="0"/>
          <c:showCatName val="0"/>
          <c:showSerName val="0"/>
          <c:showPercent val="0"/>
          <c:showBubbleSize val="0"/>
        </c:dLbls>
        <c:gapWidth val="150"/>
        <c:shape val="box"/>
        <c:axId val="440636160"/>
        <c:axId val="440637696"/>
        <c:axId val="0"/>
      </c:bar3DChart>
      <c:catAx>
        <c:axId val="440636160"/>
        <c:scaling>
          <c:orientation val="minMax"/>
        </c:scaling>
        <c:delete val="1"/>
        <c:axPos val="b"/>
        <c:numFmt formatCode="General" sourceLinked="1"/>
        <c:majorTickMark val="none"/>
        <c:minorTickMark val="none"/>
        <c:tickLblPos val="nextTo"/>
        <c:crossAx val="440637696"/>
        <c:crosses val="autoZero"/>
        <c:auto val="1"/>
        <c:lblAlgn val="ctr"/>
        <c:lblOffset val="100"/>
        <c:noMultiLvlLbl val="0"/>
      </c:catAx>
      <c:valAx>
        <c:axId val="44063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Mean of GPX U/L</a:t>
                </a:r>
                <a:endParaRPr lang="ar-IQ"/>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440636160"/>
        <c:crosses val="autoZero"/>
        <c:crossBetween val="between"/>
      </c:valAx>
      <c:spPr>
        <a:noFill/>
        <a:ln>
          <a:noFill/>
        </a:ln>
        <a:effectLst/>
      </c:spPr>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lgn="just">
        <a:defRPr>
          <a:solidFill>
            <a:sysClr val="windowText" lastClr="000000"/>
          </a:solidFill>
          <a:latin typeface="+mn-lt"/>
          <a:ea typeface="+mn-ea"/>
          <a:cs typeface="+mn-cs"/>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rgbClr val="8064A2">
            <a:lumMod val="20000"/>
            <a:lumOff val="80000"/>
          </a:srgb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4"/>
            </a:solidFill>
            <a:ln>
              <a:noFill/>
            </a:ln>
            <a:effectLst/>
            <a:sp3d/>
          </c:spPr>
          <c:invertIfNegative val="0"/>
          <c:dPt>
            <c:idx val="0"/>
            <c:invertIfNegative val="0"/>
            <c:bubble3D val="0"/>
            <c:spPr>
              <a:solidFill>
                <a:srgbClr val="FF0000"/>
              </a:solidFill>
              <a:ln>
                <a:solidFill>
                  <a:srgbClr val="FF0000"/>
                </a:solidFill>
              </a:ln>
              <a:effectLst/>
              <a:sp3d/>
            </c:spPr>
            <c:extLst>
              <c:ext xmlns:c16="http://schemas.microsoft.com/office/drawing/2014/chart" uri="{C3380CC4-5D6E-409C-BE32-E72D297353CC}">
                <c16:uniqueId val="{00000001-735D-4AED-8923-1E913D1C30C7}"/>
              </c:ext>
            </c:extLst>
          </c:dPt>
          <c:dPt>
            <c:idx val="1"/>
            <c:invertIfNegative val="0"/>
            <c:bubble3D val="0"/>
            <c:spPr>
              <a:solidFill>
                <a:srgbClr val="00B0F0"/>
              </a:solidFill>
              <a:ln>
                <a:solidFill>
                  <a:srgbClr val="00B0F0"/>
                </a:solidFill>
              </a:ln>
              <a:effectLst/>
              <a:sp3d/>
            </c:spPr>
            <c:extLst>
              <c:ext xmlns:c16="http://schemas.microsoft.com/office/drawing/2014/chart" uri="{C3380CC4-5D6E-409C-BE32-E72D297353CC}">
                <c16:uniqueId val="{00000003-735D-4AED-8923-1E913D1C30C7}"/>
              </c:ext>
            </c:extLst>
          </c:dPt>
          <c:dLbls>
            <c:dLbl>
              <c:idx val="0"/>
              <c:layout>
                <c:manualLayout>
                  <c:x val="4.6155392328747193E-2"/>
                  <c:y val="-5.1762944564795674E-2"/>
                </c:manualLayout>
              </c:layout>
              <c:tx>
                <c:rich>
                  <a:bodyPr/>
                  <a:lstStyle/>
                  <a:p>
                    <a:r>
                      <a:rPr lang="en-US" sz="800" b="1"/>
                      <a:t>6.260966034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35D-4AED-8923-1E913D1C30C7}"/>
                </c:ext>
              </c:extLst>
            </c:dLbl>
            <c:dLbl>
              <c:idx val="1"/>
              <c:layout>
                <c:manualLayout>
                  <c:x val="4.5192578112745324E-2"/>
                  <c:y val="-4.923464036636279E-2"/>
                </c:manualLayout>
              </c:layout>
              <c:tx>
                <c:rich>
                  <a:bodyPr/>
                  <a:lstStyle/>
                  <a:p>
                    <a:r>
                      <a:rPr lang="en-US" sz="800" b="1"/>
                      <a:t>1.285775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35D-4AED-8923-1E913D1C30C7}"/>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SOD!$I$5:$I$6</c:f>
              <c:strCache>
                <c:ptCount val="2"/>
                <c:pt idx="0">
                  <c:v>المعرضين</c:v>
                </c:pt>
                <c:pt idx="1">
                  <c:v>السيطرة</c:v>
                </c:pt>
              </c:strCache>
            </c:strRef>
          </c:cat>
          <c:val>
            <c:numRef>
              <c:f>SOD!$J$5:$J$6</c:f>
              <c:numCache>
                <c:formatCode>General</c:formatCode>
                <c:ptCount val="2"/>
                <c:pt idx="0">
                  <c:v>6.2609660342717275</c:v>
                </c:pt>
                <c:pt idx="1">
                  <c:v>1.2857750000000003</c:v>
                </c:pt>
              </c:numCache>
            </c:numRef>
          </c:val>
          <c:extLst>
            <c:ext xmlns:c16="http://schemas.microsoft.com/office/drawing/2014/chart" uri="{C3380CC4-5D6E-409C-BE32-E72D297353CC}">
              <c16:uniqueId val="{00000000-6896-DF4D-8A75-7651F913A748}"/>
            </c:ext>
          </c:extLst>
        </c:ser>
        <c:dLbls>
          <c:showLegendKey val="0"/>
          <c:showVal val="0"/>
          <c:showCatName val="0"/>
          <c:showSerName val="0"/>
          <c:showPercent val="0"/>
          <c:showBubbleSize val="0"/>
        </c:dLbls>
        <c:gapWidth val="150"/>
        <c:shape val="box"/>
        <c:axId val="440812288"/>
        <c:axId val="440813824"/>
        <c:axId val="0"/>
      </c:bar3DChart>
      <c:catAx>
        <c:axId val="440812288"/>
        <c:scaling>
          <c:orientation val="minMax"/>
        </c:scaling>
        <c:delete val="1"/>
        <c:axPos val="b"/>
        <c:numFmt formatCode="General" sourceLinked="1"/>
        <c:majorTickMark val="none"/>
        <c:minorTickMark val="none"/>
        <c:tickLblPos val="nextTo"/>
        <c:crossAx val="440813824"/>
        <c:crosses val="autoZero"/>
        <c:auto val="1"/>
        <c:lblAlgn val="ctr"/>
        <c:lblOffset val="100"/>
        <c:noMultiLvlLbl val="0"/>
      </c:catAx>
      <c:valAx>
        <c:axId val="440813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Meam of SOD U/L</a:t>
                </a:r>
                <a:endParaRPr lang="ar-IQ"/>
              </a:p>
            </c:rich>
          </c:tx>
          <c:layout>
            <c:manualLayout>
              <c:xMode val="edge"/>
              <c:yMode val="edge"/>
              <c:x val="5.7592836751073941E-2"/>
              <c:y val="0.2383064730845722"/>
            </c:manualLayout>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440812288"/>
        <c:crosses val="autoZero"/>
        <c:crossBetween val="between"/>
      </c:valAx>
      <c:spPr>
        <a:noFill/>
        <a:ln>
          <a:noFill/>
        </a:ln>
        <a:effectLst/>
      </c:spPr>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rgbClr val="8064A2">
            <a:lumMod val="20000"/>
            <a:lumOff val="80000"/>
          </a:srgb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Pt>
            <c:idx val="0"/>
            <c:invertIfNegative val="0"/>
            <c:bubble3D val="0"/>
            <c:spPr>
              <a:solidFill>
                <a:srgbClr val="FF0000"/>
              </a:solidFill>
              <a:ln>
                <a:solidFill>
                  <a:srgbClr val="FF0000"/>
                </a:solid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5C2A-40A6-B2AE-E6FD1E58477D}"/>
              </c:ext>
            </c:extLst>
          </c:dPt>
          <c:dPt>
            <c:idx val="1"/>
            <c:invertIfNegative val="0"/>
            <c:bubble3D val="0"/>
            <c:spPr>
              <a:solidFill>
                <a:srgbClr val="00B0F0"/>
              </a:solidFill>
              <a:ln>
                <a:solidFill>
                  <a:srgbClr val="00B0F0"/>
                </a:solid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5C2A-40A6-B2AE-E6FD1E58477D}"/>
              </c:ext>
            </c:extLst>
          </c:dPt>
          <c:dLbls>
            <c:dLbl>
              <c:idx val="0"/>
              <c:layout>
                <c:manualLayout>
                  <c:x val="3.5896479148325861E-2"/>
                  <c:y val="-4.8060902178602004E-2"/>
                </c:manualLayout>
              </c:layout>
              <c:tx>
                <c:rich>
                  <a:bodyPr/>
                  <a:lstStyle/>
                  <a:p>
                    <a:r>
                      <a:rPr lang="en-US" sz="800" b="1">
                        <a:solidFill>
                          <a:schemeClr val="tx1"/>
                        </a:solidFill>
                        <a:cs typeface="+mj-cs"/>
                      </a:rPr>
                      <a:t>0.0708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C2A-40A6-B2AE-E6FD1E58477D}"/>
                </c:ext>
              </c:extLst>
            </c:dLbl>
            <c:dLbl>
              <c:idx val="1"/>
              <c:layout>
                <c:manualLayout>
                  <c:x val="3.1089071142475683E-2"/>
                  <c:y val="-4.152109452950719E-2"/>
                </c:manualLayout>
              </c:layout>
              <c:tx>
                <c:rich>
                  <a:bodyPr/>
                  <a:lstStyle/>
                  <a:p>
                    <a:r>
                      <a:rPr lang="en-US" sz="800" b="1">
                        <a:solidFill>
                          <a:schemeClr val="tx1">
                            <a:lumMod val="95000"/>
                            <a:lumOff val="5000"/>
                          </a:schemeClr>
                        </a:solidFill>
                      </a:rPr>
                      <a:t>0.0809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C2A-40A6-B2AE-E6FD1E58477D}"/>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GSH!$J$27:$J$28</c:f>
              <c:strCache>
                <c:ptCount val="2"/>
                <c:pt idx="0">
                  <c:v>المعرضين</c:v>
                </c:pt>
                <c:pt idx="1">
                  <c:v>السيطرة</c:v>
                </c:pt>
              </c:strCache>
            </c:strRef>
          </c:cat>
          <c:val>
            <c:numRef>
              <c:f>GSH!$K$27:$K$28</c:f>
              <c:numCache>
                <c:formatCode>General</c:formatCode>
                <c:ptCount val="2"/>
                <c:pt idx="0">
                  <c:v>7.0816279069767438E-2</c:v>
                </c:pt>
                <c:pt idx="1">
                  <c:v>8.090476190476191E-2</c:v>
                </c:pt>
              </c:numCache>
            </c:numRef>
          </c:val>
          <c:extLst>
            <c:ext xmlns:c16="http://schemas.microsoft.com/office/drawing/2014/chart" uri="{C3380CC4-5D6E-409C-BE32-E72D297353CC}">
              <c16:uniqueId val="{00000000-383A-5A4A-9DAF-5230C5588E7B}"/>
            </c:ext>
          </c:extLst>
        </c:ser>
        <c:dLbls>
          <c:showLegendKey val="0"/>
          <c:showVal val="0"/>
          <c:showCatName val="0"/>
          <c:showSerName val="0"/>
          <c:showPercent val="0"/>
          <c:showBubbleSize val="0"/>
        </c:dLbls>
        <c:gapWidth val="150"/>
        <c:shape val="box"/>
        <c:axId val="439976704"/>
        <c:axId val="439978240"/>
        <c:axId val="0"/>
      </c:bar3DChart>
      <c:catAx>
        <c:axId val="439976704"/>
        <c:scaling>
          <c:orientation val="minMax"/>
        </c:scaling>
        <c:delete val="1"/>
        <c:axPos val="b"/>
        <c:numFmt formatCode="General" sourceLinked="1"/>
        <c:majorTickMark val="none"/>
        <c:minorTickMark val="none"/>
        <c:tickLblPos val="nextTo"/>
        <c:crossAx val="439978240"/>
        <c:crosses val="autoZero"/>
        <c:auto val="1"/>
        <c:lblAlgn val="ctr"/>
        <c:lblOffset val="100"/>
        <c:noMultiLvlLbl val="0"/>
      </c:catAx>
      <c:valAx>
        <c:axId val="43997824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vert="horz"/>
              <a:lstStyle/>
              <a:p>
                <a:pPr>
                  <a:defRPr/>
                </a:pPr>
                <a:r>
                  <a:rPr lang="en-US"/>
                  <a:t>Mean of GSH mM/L</a:t>
                </a:r>
                <a:endParaRPr lang="ar-IQ"/>
              </a:p>
            </c:rich>
          </c:tx>
          <c:layout>
            <c:manualLayout>
              <c:xMode val="edge"/>
              <c:yMode val="edge"/>
              <c:x val="5.3073884330698366E-2"/>
              <c:y val="0.29041733826956873"/>
            </c:manualLayout>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439976704"/>
        <c:crosses val="autoZero"/>
        <c:crossBetween val="between"/>
      </c:valAx>
      <c:spPr>
        <a:noFill/>
        <a:ln>
          <a:noFill/>
        </a:ln>
        <a:effectLst/>
      </c:spPr>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rgbClr val="8064A2">
            <a:lumMod val="20000"/>
            <a:lumOff val="80000"/>
          </a:srgb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B0F0"/>
            </a:solidFill>
            <a:ln>
              <a:noFill/>
            </a:ln>
            <a:effectLst/>
            <a:sp3d/>
          </c:spPr>
          <c:invertIfNegative val="0"/>
          <c:dPt>
            <c:idx val="0"/>
            <c:invertIfNegative val="0"/>
            <c:bubble3D val="0"/>
            <c:spPr>
              <a:solidFill>
                <a:srgbClr val="FF0000"/>
              </a:solidFill>
              <a:ln>
                <a:solidFill>
                  <a:srgbClr val="FF0000"/>
                </a:solidFill>
              </a:ln>
              <a:effectLst/>
              <a:sp3d/>
            </c:spPr>
            <c:extLst>
              <c:ext xmlns:c16="http://schemas.microsoft.com/office/drawing/2014/chart" uri="{C3380CC4-5D6E-409C-BE32-E72D297353CC}">
                <c16:uniqueId val="{00000001-E40D-40E2-BADD-B189D1958D38}"/>
              </c:ext>
            </c:extLst>
          </c:dPt>
          <c:dPt>
            <c:idx val="1"/>
            <c:invertIfNegative val="0"/>
            <c:bubble3D val="0"/>
            <c:spPr>
              <a:solidFill>
                <a:srgbClr val="00B0F0"/>
              </a:solidFill>
              <a:ln>
                <a:solidFill>
                  <a:srgbClr val="00B0F0"/>
                </a:solidFill>
              </a:ln>
              <a:effectLst/>
              <a:sp3d/>
            </c:spPr>
            <c:extLst>
              <c:ext xmlns:c16="http://schemas.microsoft.com/office/drawing/2014/chart" uri="{C3380CC4-5D6E-409C-BE32-E72D297353CC}">
                <c16:uniqueId val="{00000003-E40D-40E2-BADD-B189D1958D38}"/>
              </c:ext>
            </c:extLst>
          </c:dPt>
          <c:dLbls>
            <c:dLbl>
              <c:idx val="0"/>
              <c:layout>
                <c:manualLayout>
                  <c:x val="4.3635048464098034E-2"/>
                  <c:y val="-6.0410270877556731E-2"/>
                </c:manualLayout>
              </c:layout>
              <c:tx>
                <c:rich>
                  <a:bodyPr/>
                  <a:lstStyle/>
                  <a:p>
                    <a:r>
                      <a:rPr lang="en-US" sz="800" b="1"/>
                      <a:t>0.66034103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40D-40E2-BADD-B189D1958D38}"/>
                </c:ext>
              </c:extLst>
            </c:dLbl>
            <c:dLbl>
              <c:idx val="1"/>
              <c:layout>
                <c:manualLayout>
                  <c:x val="3.4492163765250605E-2"/>
                  <c:y val="-6.8318591242513799E-2"/>
                </c:manualLayout>
              </c:layout>
              <c:tx>
                <c:rich>
                  <a:bodyPr/>
                  <a:lstStyle/>
                  <a:p>
                    <a:r>
                      <a:rPr lang="en-US" sz="800" b="1"/>
                      <a:t>0.36055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40D-40E2-BADD-B189D1958D38}"/>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ONOO!$M$36:$M$37</c:f>
              <c:strCache>
                <c:ptCount val="2"/>
                <c:pt idx="0">
                  <c:v>المعرضين</c:v>
                </c:pt>
                <c:pt idx="1">
                  <c:v>السيطرة</c:v>
                </c:pt>
              </c:strCache>
            </c:strRef>
          </c:cat>
          <c:val>
            <c:numRef>
              <c:f>ONOO!$N$36:$N$37</c:f>
              <c:numCache>
                <c:formatCode>General</c:formatCode>
                <c:ptCount val="2"/>
                <c:pt idx="0">
                  <c:v>0.66034102990033228</c:v>
                </c:pt>
                <c:pt idx="1">
                  <c:v>0.36055000000000004</c:v>
                </c:pt>
              </c:numCache>
            </c:numRef>
          </c:val>
          <c:extLst>
            <c:ext xmlns:c16="http://schemas.microsoft.com/office/drawing/2014/chart" uri="{C3380CC4-5D6E-409C-BE32-E72D297353CC}">
              <c16:uniqueId val="{00000000-6AB6-2B42-9636-B81418356333}"/>
            </c:ext>
          </c:extLst>
        </c:ser>
        <c:dLbls>
          <c:showLegendKey val="0"/>
          <c:showVal val="0"/>
          <c:showCatName val="0"/>
          <c:showSerName val="0"/>
          <c:showPercent val="0"/>
          <c:showBubbleSize val="0"/>
        </c:dLbls>
        <c:gapWidth val="150"/>
        <c:shape val="box"/>
        <c:axId val="440029952"/>
        <c:axId val="440031488"/>
        <c:axId val="0"/>
      </c:bar3DChart>
      <c:catAx>
        <c:axId val="440029952"/>
        <c:scaling>
          <c:orientation val="minMax"/>
        </c:scaling>
        <c:delete val="1"/>
        <c:axPos val="b"/>
        <c:numFmt formatCode="General" sourceLinked="1"/>
        <c:majorTickMark val="none"/>
        <c:minorTickMark val="none"/>
        <c:tickLblPos val="nextTo"/>
        <c:crossAx val="440031488"/>
        <c:crosses val="autoZero"/>
        <c:auto val="1"/>
        <c:lblAlgn val="ctr"/>
        <c:lblOffset val="100"/>
        <c:noMultiLvlLbl val="0"/>
      </c:catAx>
      <c:valAx>
        <c:axId val="440031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Meam of Peroxy nitrate mM/L</a:t>
                </a:r>
                <a:endParaRPr lang="ar-IQ"/>
              </a:p>
            </c:rich>
          </c:tx>
          <c:layout>
            <c:manualLayout>
              <c:xMode val="edge"/>
              <c:yMode val="edge"/>
              <c:x val="5.1005063413222744E-2"/>
              <c:y val="0.18184301779795775"/>
            </c:manualLayout>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440029952"/>
        <c:crosses val="autoZero"/>
        <c:crossBetween val="between"/>
      </c:valAx>
      <c:spPr>
        <a:noFill/>
        <a:ln>
          <a:noFill/>
        </a:ln>
        <a:effectLst/>
      </c:spPr>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rgbClr val="8064A2">
            <a:lumMod val="20000"/>
            <a:lumOff val="80000"/>
          </a:srgb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57885595182955"/>
          <c:y val="0.17289537712895378"/>
          <c:w val="0.86146035973444501"/>
          <c:h val="0.68214111922141119"/>
        </c:manualLayout>
      </c:layout>
      <c:bar3DChart>
        <c:barDir val="col"/>
        <c:grouping val="clustered"/>
        <c:varyColors val="0"/>
        <c:ser>
          <c:idx val="0"/>
          <c:order val="0"/>
          <c:spPr>
            <a:solidFill>
              <a:schemeClr val="accent4"/>
            </a:solidFill>
            <a:ln>
              <a:noFill/>
            </a:ln>
            <a:effectLst/>
            <a:sp3d/>
          </c:spPr>
          <c:invertIfNegative val="0"/>
          <c:dPt>
            <c:idx val="0"/>
            <c:invertIfNegative val="0"/>
            <c:bubble3D val="0"/>
            <c:spPr>
              <a:solidFill>
                <a:srgbClr val="FF0000"/>
              </a:solidFill>
              <a:ln>
                <a:solidFill>
                  <a:srgbClr val="FF0000"/>
                </a:solidFill>
              </a:ln>
              <a:effectLst/>
              <a:sp3d/>
            </c:spPr>
            <c:extLst>
              <c:ext xmlns:c16="http://schemas.microsoft.com/office/drawing/2014/chart" uri="{C3380CC4-5D6E-409C-BE32-E72D297353CC}">
                <c16:uniqueId val="{00000001-21C6-4D59-91B1-99B5520D9E1D}"/>
              </c:ext>
            </c:extLst>
          </c:dPt>
          <c:dPt>
            <c:idx val="1"/>
            <c:invertIfNegative val="0"/>
            <c:bubble3D val="0"/>
            <c:spPr>
              <a:solidFill>
                <a:srgbClr val="00B0F0"/>
              </a:solidFill>
              <a:ln>
                <a:solidFill>
                  <a:srgbClr val="00B0F0"/>
                </a:solidFill>
              </a:ln>
              <a:effectLst/>
              <a:sp3d/>
            </c:spPr>
            <c:extLst>
              <c:ext xmlns:c16="http://schemas.microsoft.com/office/drawing/2014/chart" uri="{C3380CC4-5D6E-409C-BE32-E72D297353CC}">
                <c16:uniqueId val="{00000003-21C6-4D59-91B1-99B5520D9E1D}"/>
              </c:ext>
            </c:extLst>
          </c:dPt>
          <c:dLbls>
            <c:dLbl>
              <c:idx val="0"/>
              <c:layout>
                <c:manualLayout>
                  <c:x val="4.4925881275015671E-2"/>
                  <c:y val="-5.5105161354444605E-2"/>
                </c:manualLayout>
              </c:layout>
              <c:tx>
                <c:rich>
                  <a:bodyPr/>
                  <a:lstStyle/>
                  <a:p>
                    <a:r>
                      <a:rPr lang="en-US" sz="800" b="1"/>
                      <a:t>12.67004651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1C6-4D59-91B1-99B5520D9E1D}"/>
                </c:ext>
              </c:extLst>
            </c:dLbl>
            <c:dLbl>
              <c:idx val="1"/>
              <c:layout>
                <c:manualLayout>
                  <c:x val="4.0354535371558087E-2"/>
                  <c:y val="-5.9509629278511306E-2"/>
                </c:manualLayout>
              </c:layout>
              <c:tx>
                <c:rich>
                  <a:bodyPr/>
                  <a:lstStyle/>
                  <a:p>
                    <a:r>
                      <a:rPr lang="en-US" sz="800" b="1"/>
                      <a:t>2.13985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1C6-4D59-91B1-99B5520D9E1D}"/>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MDA!$L$8:$L$9</c:f>
              <c:strCache>
                <c:ptCount val="2"/>
                <c:pt idx="0">
                  <c:v>المعرضين</c:v>
                </c:pt>
                <c:pt idx="1">
                  <c:v>السيطرة</c:v>
                </c:pt>
              </c:strCache>
            </c:strRef>
          </c:cat>
          <c:val>
            <c:numRef>
              <c:f>MDA!$M$8:$M$9</c:f>
              <c:numCache>
                <c:formatCode>General</c:formatCode>
                <c:ptCount val="2"/>
                <c:pt idx="0">
                  <c:v>12.670046511627909</c:v>
                </c:pt>
                <c:pt idx="1">
                  <c:v>2.13985</c:v>
                </c:pt>
              </c:numCache>
            </c:numRef>
          </c:val>
          <c:extLst>
            <c:ext xmlns:c16="http://schemas.microsoft.com/office/drawing/2014/chart" uri="{C3380CC4-5D6E-409C-BE32-E72D297353CC}">
              <c16:uniqueId val="{00000000-815D-4A4B-882A-44139D04557C}"/>
            </c:ext>
          </c:extLst>
        </c:ser>
        <c:dLbls>
          <c:showLegendKey val="0"/>
          <c:showVal val="0"/>
          <c:showCatName val="0"/>
          <c:showSerName val="0"/>
          <c:showPercent val="0"/>
          <c:showBubbleSize val="0"/>
        </c:dLbls>
        <c:gapWidth val="150"/>
        <c:shape val="box"/>
        <c:axId val="441201408"/>
        <c:axId val="441202944"/>
        <c:axId val="0"/>
      </c:bar3DChart>
      <c:catAx>
        <c:axId val="441201408"/>
        <c:scaling>
          <c:orientation val="minMax"/>
        </c:scaling>
        <c:delete val="1"/>
        <c:axPos val="b"/>
        <c:numFmt formatCode="General" sourceLinked="1"/>
        <c:majorTickMark val="none"/>
        <c:minorTickMark val="none"/>
        <c:tickLblPos val="nextTo"/>
        <c:crossAx val="441202944"/>
        <c:crosses val="autoZero"/>
        <c:auto val="1"/>
        <c:lblAlgn val="ctr"/>
        <c:lblOffset val="100"/>
        <c:noMultiLvlLbl val="0"/>
      </c:catAx>
      <c:valAx>
        <c:axId val="44120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Mean of MDA mM/L</a:t>
                </a:r>
                <a:endParaRPr lang="ar-IQ"/>
              </a:p>
            </c:rich>
          </c:tx>
          <c:layout>
            <c:manualLayout>
              <c:xMode val="edge"/>
              <c:yMode val="edge"/>
              <c:x val="4.0833539472190136E-2"/>
              <c:y val="0.28524079300437344"/>
            </c:manualLayout>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441201408"/>
        <c:crosses val="autoZero"/>
        <c:crossBetween val="between"/>
      </c:valAx>
      <c:spPr>
        <a:noFill/>
        <a:ln>
          <a:noFill/>
        </a:ln>
        <a:effectLst/>
      </c:spPr>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userShapes r:id="rId3"/>
</c:chartSpace>
</file>

<file path=word/drawings/_rels/drawing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0.2518</cdr:x>
      <cdr:y>0.87396</cdr:y>
    </cdr:from>
    <cdr:to>
      <cdr:x>0.46164</cdr:x>
      <cdr:y>0.96463</cdr:y>
    </cdr:to>
    <cdr:sp macro="" textlink="">
      <cdr:nvSpPr>
        <cdr:cNvPr id="2" name="مربع نص 1"/>
        <cdr:cNvSpPr txBox="1"/>
      </cdr:nvSpPr>
      <cdr:spPr>
        <a:xfrm xmlns:a="http://schemas.openxmlformats.org/drawingml/2006/main">
          <a:off x="906448" y="1887434"/>
          <a:ext cx="755374" cy="195807"/>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000" b="1">
              <a:cs typeface="+mj-cs"/>
            </a:rPr>
            <a:t>Exposed</a:t>
          </a:r>
          <a:endParaRPr lang="ar-SA" sz="1000" b="1">
            <a:cs typeface="+mj-cs"/>
          </a:endParaRPr>
        </a:p>
      </cdr:txBody>
    </cdr:sp>
  </cdr:relSizeAnchor>
  <cdr:relSizeAnchor xmlns:cdr="http://schemas.openxmlformats.org/drawingml/2006/chartDrawing">
    <cdr:from>
      <cdr:x>0.63683</cdr:x>
      <cdr:y>0.883</cdr:y>
    </cdr:from>
    <cdr:to>
      <cdr:x>0.81284</cdr:x>
      <cdr:y>0.99776</cdr:y>
    </cdr:to>
    <cdr:sp macro="" textlink="">
      <cdr:nvSpPr>
        <cdr:cNvPr id="3" name="مربع نص 2"/>
        <cdr:cNvSpPr txBox="1"/>
      </cdr:nvSpPr>
      <cdr:spPr>
        <a:xfrm xmlns:a="http://schemas.openxmlformats.org/drawingml/2006/main">
          <a:off x="2292466" y="1906960"/>
          <a:ext cx="633614" cy="247844"/>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000" b="1">
              <a:cs typeface="+mj-cs"/>
            </a:rPr>
            <a:t>Control</a:t>
          </a:r>
          <a:endParaRPr lang="ar-SA" sz="1000" b="1">
            <a:cs typeface="+mj-c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0.26285</cdr:x>
      <cdr:y>0.89099</cdr:y>
    </cdr:from>
    <cdr:to>
      <cdr:x>0.4506</cdr:x>
      <cdr:y>0.99776</cdr:y>
    </cdr:to>
    <cdr:sp macro="" textlink="">
      <cdr:nvSpPr>
        <cdr:cNvPr id="2" name="مربع نص 1"/>
        <cdr:cNvSpPr txBox="1"/>
      </cdr:nvSpPr>
      <cdr:spPr>
        <a:xfrm xmlns:a="http://schemas.openxmlformats.org/drawingml/2006/main">
          <a:off x="946206" y="1924216"/>
          <a:ext cx="675860" cy="230587"/>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000" b="1"/>
            <a:t>Exposed</a:t>
          </a:r>
          <a:endParaRPr lang="ar-SA" sz="1000" b="1"/>
        </a:p>
      </cdr:txBody>
    </cdr:sp>
  </cdr:relSizeAnchor>
  <cdr:relSizeAnchor xmlns:cdr="http://schemas.openxmlformats.org/drawingml/2006/chartDrawing">
    <cdr:from>
      <cdr:x>0.6008</cdr:x>
      <cdr:y>0.87995</cdr:y>
    </cdr:from>
    <cdr:to>
      <cdr:x>0.77971</cdr:x>
      <cdr:y>0.97567</cdr:y>
    </cdr:to>
    <cdr:sp macro="" textlink="">
      <cdr:nvSpPr>
        <cdr:cNvPr id="3" name="مربع نص 2"/>
        <cdr:cNvSpPr txBox="1"/>
      </cdr:nvSpPr>
      <cdr:spPr>
        <a:xfrm xmlns:a="http://schemas.openxmlformats.org/drawingml/2006/main">
          <a:off x="2162755" y="1900362"/>
          <a:ext cx="644056" cy="20673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000" b="1"/>
            <a:t>Control</a:t>
          </a:r>
          <a:endParaRPr lang="ar-SA" sz="1000" b="1"/>
        </a:p>
      </cdr:txBody>
    </cdr:sp>
  </cdr:relSizeAnchor>
</c:userShapes>
</file>

<file path=word/drawings/drawing3.xml><?xml version="1.0" encoding="utf-8"?>
<c:userShapes xmlns:c="http://schemas.openxmlformats.org/drawingml/2006/chart">
  <cdr:relSizeAnchor xmlns:cdr="http://schemas.openxmlformats.org/drawingml/2006/chartDrawing">
    <cdr:from>
      <cdr:x>0.30702</cdr:x>
      <cdr:y>0.88715</cdr:y>
    </cdr:from>
    <cdr:to>
      <cdr:x>0.52791</cdr:x>
      <cdr:y>0.98182</cdr:y>
    </cdr:to>
    <cdr:sp macro="" textlink="">
      <cdr:nvSpPr>
        <cdr:cNvPr id="2" name="مربع نص 1"/>
        <cdr:cNvSpPr txBox="1"/>
      </cdr:nvSpPr>
      <cdr:spPr>
        <a:xfrm xmlns:a="http://schemas.openxmlformats.org/drawingml/2006/main">
          <a:off x="1105230" y="2011681"/>
          <a:ext cx="795131" cy="21468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000" b="1"/>
            <a:t>Exposed</a:t>
          </a:r>
          <a:endParaRPr lang="ar-SA" sz="1000" b="1"/>
        </a:p>
      </cdr:txBody>
    </cdr:sp>
  </cdr:relSizeAnchor>
  <cdr:relSizeAnchor xmlns:cdr="http://schemas.openxmlformats.org/drawingml/2006/chartDrawing">
    <cdr:from>
      <cdr:x>0.63334</cdr:x>
      <cdr:y>0.88013</cdr:y>
    </cdr:from>
    <cdr:to>
      <cdr:x>0.81063</cdr:x>
      <cdr:y>0.97545</cdr:y>
    </cdr:to>
    <cdr:sp macro="" textlink="">
      <cdr:nvSpPr>
        <cdr:cNvPr id="3" name="مربع نص 2"/>
        <cdr:cNvSpPr txBox="1"/>
      </cdr:nvSpPr>
      <cdr:spPr>
        <a:xfrm xmlns:a="http://schemas.openxmlformats.org/drawingml/2006/main">
          <a:off x="2279899" y="1995777"/>
          <a:ext cx="638231" cy="216148"/>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000" b="1"/>
            <a:t>Contro</a:t>
          </a:r>
          <a:r>
            <a:rPr lang="en-US" sz="1100"/>
            <a:t>l</a:t>
          </a:r>
          <a:endParaRPr lang="ar-SA" sz="1100"/>
        </a:p>
      </cdr:txBody>
    </cdr:sp>
  </cdr:relSizeAnchor>
</c:userShapes>
</file>

<file path=word/drawings/drawing4.xml><?xml version="1.0" encoding="utf-8"?>
<c:userShapes xmlns:c="http://schemas.openxmlformats.org/drawingml/2006/chart">
  <cdr:relSizeAnchor xmlns:cdr="http://schemas.openxmlformats.org/drawingml/2006/chartDrawing">
    <cdr:from>
      <cdr:x>0.29377</cdr:x>
      <cdr:y>0.88099</cdr:y>
    </cdr:from>
    <cdr:to>
      <cdr:x>0.4771</cdr:x>
      <cdr:y>0.97239</cdr:y>
    </cdr:to>
    <cdr:sp macro="" textlink="">
      <cdr:nvSpPr>
        <cdr:cNvPr id="2" name="مربع نص 1"/>
        <cdr:cNvSpPr txBox="1"/>
      </cdr:nvSpPr>
      <cdr:spPr>
        <a:xfrm xmlns:a="http://schemas.openxmlformats.org/drawingml/2006/main">
          <a:off x="1057513" y="1902614"/>
          <a:ext cx="659969" cy="197389"/>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000" b="1"/>
            <a:t>Exposed</a:t>
          </a:r>
          <a:endParaRPr lang="ar-SA" sz="1000" b="1"/>
        </a:p>
      </cdr:txBody>
    </cdr:sp>
  </cdr:relSizeAnchor>
  <cdr:relSizeAnchor xmlns:cdr="http://schemas.openxmlformats.org/drawingml/2006/chartDrawing">
    <cdr:from>
      <cdr:x>0.61841</cdr:x>
      <cdr:y>0.88731</cdr:y>
    </cdr:from>
    <cdr:to>
      <cdr:x>0.78634</cdr:x>
      <cdr:y>0.97372</cdr:y>
    </cdr:to>
    <cdr:sp macro="" textlink="">
      <cdr:nvSpPr>
        <cdr:cNvPr id="3" name="مربع نص 2"/>
        <cdr:cNvSpPr txBox="1"/>
      </cdr:nvSpPr>
      <cdr:spPr>
        <a:xfrm xmlns:a="http://schemas.openxmlformats.org/drawingml/2006/main">
          <a:off x="2226177" y="1916263"/>
          <a:ext cx="604488" cy="186619"/>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000" b="1"/>
            <a:t>Control</a:t>
          </a:r>
          <a:endParaRPr lang="ar-SA" sz="1000" b="1"/>
        </a:p>
      </cdr:txBody>
    </cdr:sp>
  </cdr:relSizeAnchor>
</c:userShapes>
</file>

<file path=word/drawings/drawing5.xml><?xml version="1.0" encoding="utf-8"?>
<c:userShapes xmlns:c="http://schemas.openxmlformats.org/drawingml/2006/chart">
  <cdr:relSizeAnchor xmlns:cdr="http://schemas.openxmlformats.org/drawingml/2006/chartDrawing">
    <cdr:from>
      <cdr:x>0.31807</cdr:x>
      <cdr:y>0.5766</cdr:y>
    </cdr:from>
    <cdr:to>
      <cdr:x>0.57208</cdr:x>
      <cdr:y>1</cdr:y>
    </cdr:to>
    <cdr:sp macro="" textlink="">
      <cdr:nvSpPr>
        <cdr:cNvPr id="2" name="مربع نص 1"/>
        <cdr:cNvSpPr txBox="1"/>
      </cdr:nvSpPr>
      <cdr:spPr>
        <a:xfrm xmlns:a="http://schemas.openxmlformats.org/drawingml/2006/main">
          <a:off x="1144988" y="1900362"/>
          <a:ext cx="914400" cy="91440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endParaRPr lang="ar-SA" sz="1100"/>
        </a:p>
      </cdr:txBody>
    </cdr:sp>
  </cdr:relSizeAnchor>
  <cdr:relSizeAnchor xmlns:cdr="http://schemas.openxmlformats.org/drawingml/2006/chartDrawing">
    <cdr:from>
      <cdr:x>0.27168</cdr:x>
      <cdr:y>0.84313</cdr:y>
    </cdr:from>
    <cdr:to>
      <cdr:x>0.43765</cdr:x>
      <cdr:y>0.93517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78010" y="1820849"/>
          <a:ext cx="597460" cy="198783"/>
        </a:xfrm>
        <a:prstGeom xmlns:a="http://schemas.openxmlformats.org/drawingml/2006/main" prst="rect">
          <a:avLst/>
        </a:prstGeom>
      </cdr:spPr>
    </cdr:pic>
  </cdr:relSizeAnchor>
  <cdr:relSizeAnchor xmlns:cdr="http://schemas.openxmlformats.org/drawingml/2006/chartDrawing">
    <cdr:from>
      <cdr:x>0.60742</cdr:x>
      <cdr:y>0.83945</cdr:y>
    </cdr:from>
    <cdr:to>
      <cdr:x>0.75815</cdr:x>
      <cdr:y>0.92413</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2186609" y="1812897"/>
          <a:ext cx="542591" cy="182881"/>
        </a:xfrm>
        <a:prstGeom xmlns:a="http://schemas.openxmlformats.org/drawingml/2006/main" prst="rect">
          <a:avLst/>
        </a:prstGeom>
      </cdr:spPr>
    </cdr:pic>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6772-7700-4221-9EF3-3BED8F6B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3414</Words>
  <Characters>19463</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Seshu Kumar Vandrangi</cp:lastModifiedBy>
  <cp:revision>3</cp:revision>
  <dcterms:created xsi:type="dcterms:W3CDTF">2022-05-06T13:52:00Z</dcterms:created>
  <dcterms:modified xsi:type="dcterms:W3CDTF">2022-05-13T16:31:00Z</dcterms:modified>
</cp:coreProperties>
</file>