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0706" w14:textId="1ADB5F08" w:rsidR="0039058F" w:rsidRPr="00E534B0" w:rsidRDefault="0039058F" w:rsidP="0039058F">
      <w:pPr>
        <w:jc w:val="right"/>
        <w:rPr>
          <w:rFonts w:ascii="Times" w:hAnsi="Times" w:cstheme="majorBidi"/>
          <w:b/>
          <w:bCs/>
          <w:sz w:val="32"/>
          <w:szCs w:val="32"/>
          <w:rtl/>
        </w:rPr>
      </w:pPr>
      <w:r w:rsidRPr="00E534B0">
        <w:rPr>
          <w:rFonts w:ascii="Times" w:hAnsi="Times" w:cstheme="majorBidi"/>
          <w:b/>
          <w:bCs/>
          <w:sz w:val="32"/>
          <w:szCs w:val="32"/>
        </w:rPr>
        <w:t xml:space="preserve">Efficacy of “Intense Pulsed </w:t>
      </w:r>
      <w:r w:rsidR="00E534B0" w:rsidRPr="00E534B0">
        <w:rPr>
          <w:rFonts w:ascii="Times" w:hAnsi="Times" w:cstheme="majorBidi"/>
          <w:b/>
          <w:bCs/>
          <w:sz w:val="32"/>
          <w:szCs w:val="32"/>
        </w:rPr>
        <w:t>Light versus</w:t>
      </w:r>
      <w:r w:rsidRPr="00E534B0">
        <w:rPr>
          <w:rFonts w:ascii="Times" w:hAnsi="Times" w:cstheme="majorBidi"/>
          <w:b/>
          <w:bCs/>
          <w:sz w:val="32"/>
          <w:szCs w:val="32"/>
        </w:rPr>
        <w:t xml:space="preserve">  Benzoyl Peroxide 2.5% Gel” in Treatment of Mild to Moderate Facial Acne Vulgaris in Iraqi patients </w:t>
      </w:r>
    </w:p>
    <w:p w14:paraId="01F344EF" w14:textId="51214F84" w:rsidR="0039058F" w:rsidRPr="00E534B0" w:rsidRDefault="0039058F" w:rsidP="0039058F">
      <w:pPr>
        <w:jc w:val="right"/>
        <w:rPr>
          <w:rFonts w:ascii="Times" w:hAnsi="Times"/>
          <w:sz w:val="24"/>
          <w:szCs w:val="24"/>
          <w:rtl/>
        </w:rPr>
      </w:pPr>
    </w:p>
    <w:p w14:paraId="05F448BC" w14:textId="0796F63E" w:rsidR="0039058F" w:rsidRPr="00E534B0" w:rsidRDefault="0039058F" w:rsidP="0039058F">
      <w:pPr>
        <w:jc w:val="right"/>
        <w:rPr>
          <w:rFonts w:ascii="Times" w:hAnsi="Times"/>
          <w:sz w:val="24"/>
          <w:szCs w:val="24"/>
          <w:rtl/>
        </w:rPr>
      </w:pPr>
    </w:p>
    <w:p w14:paraId="52A244CD" w14:textId="24CFA641" w:rsidR="004B349F" w:rsidRDefault="0039058F" w:rsidP="004B349F">
      <w:pPr>
        <w:autoSpaceDE w:val="0"/>
        <w:autoSpaceDN w:val="0"/>
        <w:bidi w:val="0"/>
        <w:adjustRightInd w:val="0"/>
        <w:spacing w:line="360" w:lineRule="auto"/>
        <w:jc w:val="both"/>
        <w:rPr>
          <w:rFonts w:ascii="Times" w:eastAsiaTheme="minorHAnsi" w:hAnsi="Times" w:cs="Helvetica"/>
          <w:color w:val="000000"/>
          <w:sz w:val="28"/>
          <w:szCs w:val="28"/>
          <w:lang w:val="en-GB"/>
        </w:rPr>
      </w:pPr>
      <w:r w:rsidRPr="00E534B0">
        <w:rPr>
          <w:rFonts w:ascii="Times" w:hAnsi="Times"/>
          <w:b/>
          <w:bCs/>
          <w:sz w:val="24"/>
          <w:szCs w:val="24"/>
        </w:rPr>
        <w:t>Mohammad J. Al Abdullah MD</w:t>
      </w:r>
      <w:r w:rsidR="004B349F">
        <w:rPr>
          <w:rFonts w:ascii="Times" w:hAnsi="Times"/>
          <w:b/>
          <w:bCs/>
          <w:sz w:val="24"/>
          <w:szCs w:val="24"/>
          <w:vertAlign w:val="superscript"/>
        </w:rPr>
        <w:t>1</w:t>
      </w:r>
      <w:r w:rsidR="004B349F">
        <w:rPr>
          <w:rFonts w:ascii="Times" w:hAnsi="Times"/>
          <w:b/>
          <w:bCs/>
          <w:sz w:val="24"/>
          <w:szCs w:val="24"/>
        </w:rPr>
        <w:t xml:space="preserve">, </w:t>
      </w:r>
      <w:r w:rsidR="004B349F">
        <w:rPr>
          <w:rFonts w:ascii="Times" w:hAnsi="Times" w:cs="Helvetica"/>
          <w:color w:val="000000"/>
          <w:sz w:val="28"/>
          <w:szCs w:val="28"/>
          <w:vertAlign w:val="superscript"/>
          <w:lang w:val="en-GB"/>
        </w:rPr>
        <w:t>2</w:t>
      </w:r>
      <w:r w:rsidR="004B349F">
        <w:rPr>
          <w:rFonts w:ascii="Times" w:hAnsi="Times" w:cs="Helvetica"/>
          <w:color w:val="000000"/>
          <w:sz w:val="28"/>
          <w:szCs w:val="28"/>
          <w:lang w:val="en-GB"/>
        </w:rPr>
        <w:t>Yasameen Gheni Mahdi</w:t>
      </w:r>
    </w:p>
    <w:p w14:paraId="36365273" w14:textId="77777777" w:rsidR="004B349F" w:rsidRDefault="004B349F" w:rsidP="004B349F">
      <w:pPr>
        <w:autoSpaceDE w:val="0"/>
        <w:autoSpaceDN w:val="0"/>
        <w:bidi w:val="0"/>
        <w:adjustRightInd w:val="0"/>
        <w:spacing w:line="360" w:lineRule="auto"/>
        <w:jc w:val="both"/>
        <w:rPr>
          <w:rFonts w:ascii="Times" w:hAnsi="Times" w:cs="Helvetica"/>
          <w:color w:val="000000"/>
          <w:sz w:val="28"/>
          <w:szCs w:val="28"/>
          <w:lang w:val="en-GB"/>
        </w:rPr>
      </w:pPr>
      <w:r>
        <w:rPr>
          <w:rFonts w:ascii="Times" w:hAnsi="Times" w:cs="Helvetica"/>
          <w:color w:val="000000"/>
          <w:sz w:val="28"/>
          <w:szCs w:val="28"/>
          <w:vertAlign w:val="superscript"/>
          <w:lang w:val="en-GB"/>
        </w:rPr>
        <w:t>1</w:t>
      </w:r>
      <w:r>
        <w:rPr>
          <w:rFonts w:ascii="Times" w:hAnsi="Times" w:cs="Helvetica"/>
          <w:color w:val="000000"/>
          <w:sz w:val="28"/>
          <w:szCs w:val="28"/>
          <w:lang w:val="en-GB"/>
        </w:rPr>
        <w:t>Dept. of Dermatology and Venereology, College of Medicine, University of Kufa, Najaf, Iraq</w:t>
      </w:r>
    </w:p>
    <w:p w14:paraId="5D05E7C8" w14:textId="19F69C1C" w:rsidR="004B349F" w:rsidRDefault="004B349F" w:rsidP="004B349F">
      <w:pPr>
        <w:autoSpaceDE w:val="0"/>
        <w:autoSpaceDN w:val="0"/>
        <w:bidi w:val="0"/>
        <w:adjustRightInd w:val="0"/>
        <w:spacing w:line="360" w:lineRule="auto"/>
        <w:jc w:val="both"/>
        <w:rPr>
          <w:rFonts w:ascii="Times" w:hAnsi="Times" w:cs="Helvetica"/>
          <w:color w:val="000000"/>
          <w:sz w:val="28"/>
          <w:szCs w:val="28"/>
          <w:lang w:val="en-GB"/>
        </w:rPr>
      </w:pPr>
      <w:r>
        <w:rPr>
          <w:rFonts w:ascii="Times" w:hAnsi="Times" w:cs="Helvetica"/>
          <w:color w:val="000000"/>
          <w:sz w:val="28"/>
          <w:szCs w:val="28"/>
          <w:vertAlign w:val="superscript"/>
          <w:lang w:val="en-GB"/>
        </w:rPr>
        <w:t>2</w:t>
      </w:r>
      <w:r>
        <w:rPr>
          <w:rFonts w:ascii="Times" w:hAnsi="Times" w:cs="Helvetica"/>
          <w:color w:val="000000"/>
          <w:sz w:val="28"/>
          <w:szCs w:val="28"/>
          <w:lang w:val="en-GB"/>
        </w:rPr>
        <w:t xml:space="preserve">Dept. of Dermatology and Venereology, Al_Hakeem </w:t>
      </w:r>
      <w:r>
        <w:rPr>
          <w:rFonts w:ascii="Times" w:hAnsi="Times" w:cs="Helvetica"/>
          <w:color w:val="000000"/>
          <w:sz w:val="28"/>
          <w:szCs w:val="28"/>
          <w:lang w:val="en-GB"/>
        </w:rPr>
        <w:t>Hospital,</w:t>
      </w:r>
      <w:r>
        <w:rPr>
          <w:rFonts w:ascii="Times" w:hAnsi="Times" w:cs="Helvetica"/>
          <w:color w:val="000000"/>
          <w:sz w:val="28"/>
          <w:szCs w:val="28"/>
          <w:lang w:val="en-GB"/>
        </w:rPr>
        <w:t xml:space="preserve"> Najaf, Iraq. </w:t>
      </w:r>
    </w:p>
    <w:p w14:paraId="2EFE6734" w14:textId="4699D3F9" w:rsidR="0039058F" w:rsidRPr="004B349F" w:rsidRDefault="0039058F" w:rsidP="0039058F">
      <w:pPr>
        <w:jc w:val="right"/>
        <w:rPr>
          <w:rFonts w:ascii="Times" w:hAnsi="Times"/>
          <w:b/>
          <w:bCs/>
          <w:sz w:val="24"/>
          <w:szCs w:val="24"/>
          <w:lang w:val="en-GB"/>
        </w:rPr>
      </w:pPr>
    </w:p>
    <w:p w14:paraId="70CA0670" w14:textId="77777777" w:rsidR="0039058F" w:rsidRPr="00E534B0" w:rsidRDefault="0039058F" w:rsidP="0039058F">
      <w:pPr>
        <w:jc w:val="right"/>
        <w:rPr>
          <w:rFonts w:ascii="Times" w:hAnsi="Times"/>
          <w:sz w:val="24"/>
          <w:szCs w:val="24"/>
        </w:rPr>
      </w:pPr>
      <w:r w:rsidRPr="00E534B0">
        <w:rPr>
          <w:rFonts w:ascii="Times" w:hAnsi="Times"/>
          <w:sz w:val="24"/>
          <w:szCs w:val="24"/>
        </w:rPr>
        <w:t>dr79mohamad@yahoo.com</w:t>
      </w:r>
    </w:p>
    <w:p w14:paraId="746C1E83" w14:textId="72DB89AA" w:rsidR="0039058F" w:rsidRPr="00E534B0" w:rsidRDefault="0039058F" w:rsidP="0039058F">
      <w:pPr>
        <w:jc w:val="right"/>
        <w:rPr>
          <w:rFonts w:ascii="Times" w:hAnsi="Times" w:hint="cs"/>
          <w:sz w:val="24"/>
          <w:szCs w:val="24"/>
          <w:lang w:bidi="ar-IQ"/>
        </w:rPr>
      </w:pPr>
    </w:p>
    <w:p w14:paraId="340F2A6A" w14:textId="77777777" w:rsidR="0039058F" w:rsidRPr="00E534B0" w:rsidRDefault="0039058F" w:rsidP="0039058F">
      <w:pPr>
        <w:bidi w:val="0"/>
        <w:spacing w:line="360" w:lineRule="auto"/>
        <w:jc w:val="both"/>
        <w:rPr>
          <w:rFonts w:ascii="Times" w:hAnsi="Times" w:cstheme="majorBidi"/>
          <w:sz w:val="24"/>
          <w:szCs w:val="24"/>
        </w:rPr>
      </w:pPr>
    </w:p>
    <w:p w14:paraId="21032681" w14:textId="5E318DB0"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 xml:space="preserve">Abstract: </w:t>
      </w:r>
    </w:p>
    <w:p w14:paraId="6BF28028" w14:textId="06D9B185" w:rsidR="0039058F" w:rsidRPr="00E534B0" w:rsidRDefault="00931C6A" w:rsidP="0039058F">
      <w:pPr>
        <w:bidi w:val="0"/>
        <w:spacing w:line="360" w:lineRule="auto"/>
        <w:jc w:val="both"/>
        <w:rPr>
          <w:rFonts w:ascii="Times" w:hAnsi="Times" w:cstheme="majorBidi"/>
          <w:sz w:val="24"/>
          <w:szCs w:val="24"/>
        </w:rPr>
      </w:pPr>
      <w:r w:rsidRPr="00E534B0">
        <w:rPr>
          <w:rFonts w:ascii="Times" w:hAnsi="Times" w:cstheme="majorBidi"/>
          <w:sz w:val="24"/>
          <w:szCs w:val="24"/>
        </w:rPr>
        <w:t>The Intense pulse</w:t>
      </w:r>
      <w:r w:rsidR="0039058F" w:rsidRPr="00E534B0">
        <w:rPr>
          <w:rFonts w:ascii="Times" w:hAnsi="Times" w:cstheme="majorBidi"/>
          <w:sz w:val="24"/>
          <w:szCs w:val="24"/>
        </w:rPr>
        <w:t xml:space="preserve"> light (IPL)  therapy has   three  mechanisms  of  action  in   acne   vulgaris; photo-chemical,  photo-immunological  and  photo-thermal. In this clinical trial forty seven </w:t>
      </w:r>
      <w:r w:rsidR="00E534B0" w:rsidRPr="00E534B0">
        <w:rPr>
          <w:rFonts w:ascii="Times" w:hAnsi="Times" w:cstheme="majorBidi"/>
          <w:sz w:val="24"/>
          <w:szCs w:val="24"/>
        </w:rPr>
        <w:t xml:space="preserve">patients </w:t>
      </w:r>
      <w:r w:rsidRPr="00E534B0">
        <w:rPr>
          <w:rFonts w:ascii="Times" w:hAnsi="Times" w:cstheme="majorBidi"/>
          <w:sz w:val="24"/>
          <w:szCs w:val="24"/>
        </w:rPr>
        <w:t>with facial</w:t>
      </w:r>
      <w:r w:rsidR="0039058F" w:rsidRPr="00E534B0">
        <w:rPr>
          <w:rFonts w:ascii="Times" w:hAnsi="Times" w:cstheme="majorBidi"/>
          <w:sz w:val="24"/>
          <w:szCs w:val="24"/>
        </w:rPr>
        <w:t xml:space="preserve"> inflammatory </w:t>
      </w:r>
      <w:r w:rsidRPr="00E534B0">
        <w:rPr>
          <w:rFonts w:ascii="Times" w:hAnsi="Times" w:cstheme="majorBidi"/>
          <w:sz w:val="24"/>
          <w:szCs w:val="24"/>
        </w:rPr>
        <w:t>acne lesion</w:t>
      </w:r>
      <w:r w:rsidR="0039058F" w:rsidRPr="00E534B0">
        <w:rPr>
          <w:rFonts w:ascii="Times" w:hAnsi="Times" w:cstheme="majorBidi"/>
          <w:sz w:val="24"/>
          <w:szCs w:val="24"/>
        </w:rPr>
        <w:t xml:space="preserve"> , their ages ranged from 15 to 40 years were  enrolled. </w:t>
      </w:r>
      <w:r w:rsidR="00E534B0" w:rsidRPr="00E534B0">
        <w:rPr>
          <w:rFonts w:ascii="Times" w:hAnsi="Times" w:cstheme="majorBidi"/>
          <w:sz w:val="24"/>
          <w:szCs w:val="24"/>
        </w:rPr>
        <w:t>Patients included</w:t>
      </w:r>
      <w:r w:rsidR="0039058F" w:rsidRPr="00E534B0">
        <w:rPr>
          <w:rFonts w:ascii="Times" w:hAnsi="Times" w:cstheme="majorBidi"/>
          <w:sz w:val="24"/>
          <w:szCs w:val="24"/>
        </w:rPr>
        <w:t xml:space="preserve"> </w:t>
      </w:r>
      <w:r w:rsidRPr="00E534B0">
        <w:rPr>
          <w:rFonts w:ascii="Times" w:hAnsi="Times" w:cstheme="majorBidi"/>
          <w:sz w:val="24"/>
          <w:szCs w:val="24"/>
        </w:rPr>
        <w:t>in two</w:t>
      </w:r>
      <w:r w:rsidR="0039058F" w:rsidRPr="00E534B0">
        <w:rPr>
          <w:rFonts w:ascii="Times" w:hAnsi="Times" w:cstheme="majorBidi"/>
          <w:sz w:val="24"/>
          <w:szCs w:val="24"/>
        </w:rPr>
        <w:t xml:space="preserve"> groups, 20 patients in group A  treated with IPL for 3 sessions; 3 weeks apart, and  27 patients in group B treated with BPO 2.5% gel daily at night for 9 weeks. Follow up at 3 weeks after the end treatment. </w:t>
      </w:r>
      <w:r w:rsidR="00E534B0" w:rsidRPr="00E534B0">
        <w:rPr>
          <w:rFonts w:ascii="Times" w:hAnsi="Times" w:cstheme="majorBidi"/>
          <w:sz w:val="24"/>
          <w:szCs w:val="24"/>
        </w:rPr>
        <w:t xml:space="preserve">The </w:t>
      </w:r>
      <w:r w:rsidRPr="00E534B0">
        <w:rPr>
          <w:rFonts w:ascii="Times" w:hAnsi="Times" w:cstheme="majorBidi"/>
          <w:sz w:val="24"/>
          <w:szCs w:val="24"/>
        </w:rPr>
        <w:t>effect of</w:t>
      </w:r>
      <w:r w:rsidR="0039058F" w:rsidRPr="00E534B0">
        <w:rPr>
          <w:rFonts w:ascii="Times" w:hAnsi="Times" w:cstheme="majorBidi"/>
          <w:sz w:val="24"/>
          <w:szCs w:val="24"/>
        </w:rPr>
        <w:t xml:space="preserve"> treatment  was evaluated objectively  according to  total lesion counting  and  digital  photographic  assessment   and  subjectively  according  to the  patients satisfaction. IPL is </w:t>
      </w:r>
      <w:r w:rsidR="00E534B0" w:rsidRPr="00E534B0">
        <w:rPr>
          <w:rFonts w:ascii="Times" w:hAnsi="Times" w:cstheme="majorBidi"/>
          <w:sz w:val="24"/>
          <w:szCs w:val="24"/>
        </w:rPr>
        <w:t>effective and</w:t>
      </w:r>
      <w:r w:rsidR="0039058F" w:rsidRPr="00E534B0">
        <w:rPr>
          <w:rFonts w:ascii="Times" w:hAnsi="Times" w:cstheme="majorBidi"/>
          <w:sz w:val="24"/>
          <w:szCs w:val="24"/>
        </w:rPr>
        <w:t xml:space="preserve"> well tolerated </w:t>
      </w:r>
      <w:r w:rsidRPr="00E534B0">
        <w:rPr>
          <w:rFonts w:ascii="Times" w:hAnsi="Times" w:cstheme="majorBidi"/>
          <w:sz w:val="24"/>
          <w:szCs w:val="24"/>
        </w:rPr>
        <w:t>method in</w:t>
      </w:r>
      <w:r w:rsidR="0039058F" w:rsidRPr="00E534B0">
        <w:rPr>
          <w:rFonts w:ascii="Times" w:hAnsi="Times" w:cstheme="majorBidi"/>
          <w:sz w:val="24"/>
          <w:szCs w:val="24"/>
        </w:rPr>
        <w:t xml:space="preserve"> the   treatment    of    inflammatory  facial  acne  like  BPO. Therefore, the IPL can be used as standard therapy for Inflammatory acne vulgaris.</w:t>
      </w:r>
    </w:p>
    <w:p w14:paraId="4962B761" w14:textId="6B21CF04" w:rsidR="0039058F" w:rsidRPr="00E534B0" w:rsidRDefault="0039058F" w:rsidP="0039058F">
      <w:pPr>
        <w:bidi w:val="0"/>
        <w:spacing w:line="360" w:lineRule="auto"/>
        <w:jc w:val="both"/>
        <w:rPr>
          <w:rFonts w:ascii="Times" w:hAnsi="Times" w:cstheme="majorBidi"/>
          <w:sz w:val="24"/>
          <w:szCs w:val="24"/>
        </w:rPr>
      </w:pPr>
    </w:p>
    <w:p w14:paraId="0B0FB0EF" w14:textId="128EF49D" w:rsidR="0039058F" w:rsidRPr="00E534B0" w:rsidRDefault="0039058F" w:rsidP="0039058F">
      <w:pPr>
        <w:bidi w:val="0"/>
        <w:spacing w:line="360" w:lineRule="auto"/>
        <w:jc w:val="both"/>
        <w:rPr>
          <w:rFonts w:ascii="Times" w:hAnsi="Times" w:cstheme="majorBidi"/>
          <w:sz w:val="24"/>
          <w:szCs w:val="24"/>
        </w:rPr>
      </w:pPr>
      <w:r w:rsidRPr="00931C6A">
        <w:rPr>
          <w:rFonts w:ascii="Times" w:hAnsi="Times" w:cstheme="majorBidi"/>
          <w:b/>
          <w:bCs/>
          <w:sz w:val="24"/>
          <w:szCs w:val="24"/>
        </w:rPr>
        <w:t>Keywords:</w:t>
      </w:r>
      <w:r w:rsidRPr="00E534B0">
        <w:rPr>
          <w:rFonts w:ascii="Times" w:hAnsi="Times" w:cstheme="majorBidi"/>
          <w:sz w:val="24"/>
          <w:szCs w:val="24"/>
        </w:rPr>
        <w:t xml:space="preserve"> </w:t>
      </w:r>
      <w:r w:rsidR="00E534B0">
        <w:rPr>
          <w:rFonts w:ascii="Times" w:hAnsi="Times" w:cstheme="majorBidi"/>
          <w:sz w:val="24"/>
          <w:szCs w:val="24"/>
        </w:rPr>
        <w:t>Pulsed light, subjective, objective, clinical trial, facial acne, vulgaris, Iraqi patients</w:t>
      </w:r>
    </w:p>
    <w:p w14:paraId="42FF661E" w14:textId="5AFD6DA1" w:rsidR="0039058F" w:rsidRPr="00E534B0" w:rsidRDefault="0039058F" w:rsidP="0039058F">
      <w:pPr>
        <w:bidi w:val="0"/>
        <w:spacing w:line="360" w:lineRule="auto"/>
        <w:jc w:val="both"/>
        <w:rPr>
          <w:rFonts w:ascii="Times" w:hAnsi="Times" w:cstheme="majorBidi"/>
          <w:sz w:val="24"/>
          <w:szCs w:val="24"/>
        </w:rPr>
      </w:pPr>
    </w:p>
    <w:p w14:paraId="4763A66F" w14:textId="1B85D937" w:rsidR="0039058F" w:rsidRPr="00931C6A" w:rsidRDefault="0039058F" w:rsidP="00931C6A">
      <w:pPr>
        <w:pStyle w:val="ListParagraph"/>
        <w:numPr>
          <w:ilvl w:val="0"/>
          <w:numId w:val="4"/>
        </w:numPr>
        <w:bidi w:val="0"/>
        <w:spacing w:line="360" w:lineRule="auto"/>
        <w:jc w:val="both"/>
        <w:rPr>
          <w:rFonts w:ascii="Times" w:hAnsi="Times" w:cstheme="majorBidi"/>
          <w:b/>
          <w:bCs/>
          <w:sz w:val="24"/>
          <w:szCs w:val="24"/>
        </w:rPr>
      </w:pPr>
      <w:r w:rsidRPr="00931C6A">
        <w:rPr>
          <w:rFonts w:ascii="Times" w:hAnsi="Times" w:cstheme="majorBidi"/>
          <w:b/>
          <w:bCs/>
          <w:sz w:val="24"/>
          <w:szCs w:val="24"/>
        </w:rPr>
        <w:t xml:space="preserve">Introduction: </w:t>
      </w:r>
    </w:p>
    <w:p w14:paraId="73CCB219" w14:textId="0ED95ECC" w:rsidR="0039058F" w:rsidRPr="00E534B0" w:rsidRDefault="0039058F" w:rsidP="0039058F">
      <w:pPr>
        <w:bidi w:val="0"/>
        <w:spacing w:line="360" w:lineRule="auto"/>
        <w:jc w:val="both"/>
        <w:rPr>
          <w:rFonts w:ascii="Times" w:hAnsi="Times" w:cstheme="majorBidi"/>
          <w:sz w:val="24"/>
          <w:szCs w:val="24"/>
        </w:rPr>
      </w:pPr>
    </w:p>
    <w:p w14:paraId="4D464A0E" w14:textId="77777777" w:rsidR="0039058F" w:rsidRPr="00E534B0" w:rsidRDefault="0039058F" w:rsidP="0039058F">
      <w:pPr>
        <w:bidi w:val="0"/>
        <w:spacing w:line="360" w:lineRule="auto"/>
        <w:jc w:val="both"/>
        <w:rPr>
          <w:rFonts w:ascii="Times" w:hAnsi="Times" w:cstheme="majorBidi"/>
          <w:sz w:val="24"/>
          <w:szCs w:val="24"/>
          <w:rtl/>
        </w:rPr>
      </w:pPr>
      <w:r w:rsidRPr="00E534B0">
        <w:rPr>
          <w:rFonts w:ascii="Times" w:hAnsi="Times" w:cstheme="majorBidi"/>
          <w:sz w:val="24"/>
          <w:szCs w:val="24"/>
        </w:rPr>
        <w:t xml:space="preserve">          Acne vulgaris is a chronic inflammatory disorder of the pilosebaceous unit that affects more than 85% of adolescents and young adults</w:t>
      </w:r>
      <w:r w:rsidRPr="00E534B0">
        <w:rPr>
          <w:rFonts w:ascii="Times" w:hAnsi="Times" w:cstheme="majorBidi"/>
          <w:sz w:val="24"/>
          <w:szCs w:val="24"/>
          <w:vertAlign w:val="superscript"/>
        </w:rPr>
        <w:t>(1)</w:t>
      </w:r>
      <w:r w:rsidRPr="00E534B0">
        <w:rPr>
          <w:rFonts w:ascii="Times" w:hAnsi="Times" w:cstheme="majorBidi"/>
          <w:sz w:val="24"/>
          <w:szCs w:val="24"/>
        </w:rPr>
        <w:t>. The clinical lesions are non-infammatory closed and open comedones and/or pustules, papules and nodules of varible degrees of inflammation and depth. The most frequently affected locations are the face, back and/or chest. Post-inflammatory hyperpigmentations and scarring commonly occur</w:t>
      </w:r>
      <w:r w:rsidRPr="00E534B0">
        <w:rPr>
          <w:rFonts w:ascii="Times" w:hAnsi="Times" w:cstheme="majorBidi"/>
          <w:sz w:val="24"/>
          <w:szCs w:val="24"/>
          <w:vertAlign w:val="superscript"/>
        </w:rPr>
        <w:t>(2)</w:t>
      </w:r>
      <w:r w:rsidRPr="00E534B0">
        <w:rPr>
          <w:rFonts w:ascii="Times" w:hAnsi="Times" w:cstheme="majorBidi"/>
          <w:sz w:val="24"/>
          <w:szCs w:val="24"/>
        </w:rPr>
        <w:t>.</w:t>
      </w:r>
    </w:p>
    <w:p w14:paraId="15AF375D" w14:textId="465A7534" w:rsidR="0039058F" w:rsidRPr="00E534B0" w:rsidRDefault="0039058F" w:rsidP="00931C6A">
      <w:pPr>
        <w:bidi w:val="0"/>
        <w:spacing w:line="360" w:lineRule="auto"/>
        <w:ind w:firstLine="720"/>
        <w:jc w:val="both"/>
        <w:rPr>
          <w:rFonts w:ascii="Times" w:hAnsi="Times" w:cstheme="majorBidi"/>
          <w:sz w:val="24"/>
          <w:szCs w:val="24"/>
        </w:rPr>
      </w:pPr>
      <w:r w:rsidRPr="00E534B0">
        <w:rPr>
          <w:rFonts w:ascii="Times" w:hAnsi="Times" w:cstheme="majorBidi"/>
          <w:sz w:val="24"/>
          <w:szCs w:val="24"/>
        </w:rPr>
        <w:lastRenderedPageBreak/>
        <w:t xml:space="preserve">Acne is regarded to be on the top of three most common disease </w:t>
      </w:r>
      <w:r w:rsidRPr="00E534B0">
        <w:rPr>
          <w:rFonts w:ascii="Times" w:hAnsi="Times" w:cstheme="majorBidi"/>
          <w:sz w:val="24"/>
          <w:szCs w:val="24"/>
          <w:vertAlign w:val="superscript"/>
        </w:rPr>
        <w:t>(3)</w:t>
      </w:r>
      <w:r w:rsidRPr="00E534B0">
        <w:rPr>
          <w:rFonts w:ascii="Times" w:hAnsi="Times" w:cstheme="majorBidi"/>
          <w:sz w:val="24"/>
          <w:szCs w:val="24"/>
        </w:rPr>
        <w:t>. Acne can present at birth with neonatal acne and infantile acne (presents between 1 and 12 months) and extending into adulthood. Acne can persist from adolescent period into adulthood, or may  start after the adolescence</w:t>
      </w:r>
      <w:r w:rsidRPr="00E534B0">
        <w:rPr>
          <w:rFonts w:ascii="Times" w:hAnsi="Times" w:cstheme="majorBidi"/>
          <w:sz w:val="24"/>
          <w:szCs w:val="24"/>
          <w:vertAlign w:val="superscript"/>
        </w:rPr>
        <w:t>(4)</w:t>
      </w:r>
      <w:r w:rsidRPr="00E534B0">
        <w:rPr>
          <w:rFonts w:ascii="Times" w:hAnsi="Times" w:cstheme="majorBidi"/>
          <w:sz w:val="24"/>
          <w:szCs w:val="24"/>
        </w:rPr>
        <w:t>. The adrenarche age appears to be dropping over the years, so  acne may present at an earlier age. The acne severity may also be genetically determined</w:t>
      </w:r>
      <w:r w:rsidRPr="00E534B0">
        <w:rPr>
          <w:rFonts w:ascii="Times" w:hAnsi="Times" w:cstheme="majorBidi"/>
          <w:sz w:val="24"/>
          <w:szCs w:val="24"/>
          <w:vertAlign w:val="superscript"/>
        </w:rPr>
        <w:t>(5)</w:t>
      </w:r>
      <w:r w:rsidRPr="00E534B0">
        <w:rPr>
          <w:rFonts w:ascii="Times" w:hAnsi="Times" w:cstheme="majorBidi"/>
          <w:sz w:val="24"/>
          <w:szCs w:val="24"/>
        </w:rPr>
        <w:t>. In twin studies, 81% of the population variance in acne was found due to genetic factors  versus 19% environmental factors</w:t>
      </w:r>
      <w:r w:rsidRPr="00E534B0">
        <w:rPr>
          <w:rFonts w:ascii="Times" w:hAnsi="Times" w:cstheme="majorBidi"/>
          <w:sz w:val="24"/>
          <w:szCs w:val="24"/>
          <w:vertAlign w:val="superscript"/>
        </w:rPr>
        <w:t>(6</w:t>
      </w:r>
      <w:r w:rsidR="00931C6A">
        <w:rPr>
          <w:rFonts w:ascii="Times" w:hAnsi="Times" w:cstheme="majorBidi"/>
          <w:sz w:val="24"/>
          <w:szCs w:val="24"/>
          <w:vertAlign w:val="superscript"/>
        </w:rPr>
        <w:t>, 7</w:t>
      </w:r>
      <w:r w:rsidRPr="00E534B0">
        <w:rPr>
          <w:rFonts w:ascii="Times" w:hAnsi="Times" w:cstheme="majorBidi"/>
          <w:sz w:val="24"/>
          <w:szCs w:val="24"/>
          <w:vertAlign w:val="superscript"/>
        </w:rPr>
        <w:t>)</w:t>
      </w:r>
      <w:r w:rsidRPr="00E534B0">
        <w:rPr>
          <w:rFonts w:ascii="Times" w:hAnsi="Times" w:cstheme="majorBidi"/>
          <w:sz w:val="24"/>
          <w:szCs w:val="24"/>
        </w:rPr>
        <w:t>.</w:t>
      </w:r>
    </w:p>
    <w:p w14:paraId="7DEBB077" w14:textId="77777777" w:rsidR="0039058F" w:rsidRPr="00E534B0" w:rsidRDefault="0039058F" w:rsidP="0039058F">
      <w:pPr>
        <w:bidi w:val="0"/>
        <w:spacing w:line="360" w:lineRule="auto"/>
        <w:jc w:val="both"/>
        <w:rPr>
          <w:rFonts w:ascii="Times" w:hAnsi="Times" w:cstheme="majorBidi"/>
          <w:sz w:val="24"/>
          <w:szCs w:val="24"/>
        </w:rPr>
      </w:pPr>
    </w:p>
    <w:p w14:paraId="55DDC296" w14:textId="77777777" w:rsidR="0039058F" w:rsidRPr="00E534B0" w:rsidRDefault="0039058F" w:rsidP="0039058F">
      <w:pPr>
        <w:bidi w:val="0"/>
        <w:spacing w:line="360" w:lineRule="auto"/>
        <w:jc w:val="both"/>
        <w:rPr>
          <w:rFonts w:ascii="Times" w:hAnsi="Times" w:cstheme="majorBidi"/>
          <w:b/>
          <w:bCs/>
          <w:sz w:val="24"/>
          <w:szCs w:val="24"/>
          <w:rtl/>
        </w:rPr>
      </w:pPr>
      <w:r w:rsidRPr="00E534B0">
        <w:rPr>
          <w:rFonts w:ascii="Times" w:hAnsi="Times" w:cstheme="majorBidi"/>
          <w:b/>
          <w:bCs/>
          <w:sz w:val="24"/>
          <w:szCs w:val="24"/>
        </w:rPr>
        <w:t>Follicular hyperkeratinization:</w:t>
      </w:r>
    </w:p>
    <w:p w14:paraId="377EC9FC" w14:textId="77777777" w:rsidR="0039058F" w:rsidRPr="00E534B0" w:rsidRDefault="0039058F" w:rsidP="0039058F">
      <w:pPr>
        <w:bidi w:val="0"/>
        <w:spacing w:line="360" w:lineRule="auto"/>
        <w:ind w:firstLine="720"/>
        <w:jc w:val="both"/>
        <w:rPr>
          <w:rFonts w:ascii="Times" w:hAnsi="Times" w:cstheme="majorBidi"/>
          <w:sz w:val="24"/>
          <w:szCs w:val="24"/>
        </w:rPr>
      </w:pPr>
      <w:r w:rsidRPr="00E534B0">
        <w:rPr>
          <w:rFonts w:ascii="Times" w:hAnsi="Times" w:cstheme="majorBidi"/>
          <w:sz w:val="24"/>
          <w:szCs w:val="24"/>
        </w:rPr>
        <w:t>Corneocytes are normally shed into the lumen of the follicle.  There is increases in corneocyte cohesiveness and  follicular keratinocyte proliferation, which leads to the development of a hyperkeratotic plug. Data support a role for interleukin-1α (IL-1α) as inciting factor for microcomedo formation</w:t>
      </w:r>
      <w:r w:rsidRPr="00E534B0">
        <w:rPr>
          <w:rFonts w:ascii="Times" w:hAnsi="Times" w:cstheme="majorBidi"/>
          <w:sz w:val="24"/>
          <w:szCs w:val="24"/>
          <w:vertAlign w:val="superscript"/>
        </w:rPr>
        <w:t>(8)</w:t>
      </w:r>
      <w:r w:rsidRPr="00E534B0">
        <w:rPr>
          <w:rFonts w:ascii="Times" w:hAnsi="Times" w:cstheme="majorBidi"/>
          <w:sz w:val="24"/>
          <w:szCs w:val="24"/>
        </w:rPr>
        <w:t>. The plug enlarges behind a very small follicular opening and become visible as closed comedone (whitehead). An open comedone (black head) occurs if the follicular orifice dilates. Closed comedone is the precursor of inflammatory acne papules, pustules and cyst</w:t>
      </w:r>
      <w:r w:rsidRPr="00E534B0">
        <w:rPr>
          <w:rFonts w:ascii="Times" w:hAnsi="Times" w:cstheme="majorBidi"/>
          <w:sz w:val="24"/>
          <w:szCs w:val="24"/>
          <w:vertAlign w:val="superscript"/>
        </w:rPr>
        <w:t xml:space="preserve">(9) </w:t>
      </w:r>
      <w:r w:rsidRPr="00E534B0">
        <w:rPr>
          <w:rFonts w:ascii="Times" w:hAnsi="Times" w:cstheme="majorBidi"/>
          <w:sz w:val="24"/>
          <w:szCs w:val="24"/>
        </w:rPr>
        <w:t>.</w:t>
      </w:r>
    </w:p>
    <w:p w14:paraId="1617AC0E" w14:textId="77777777" w:rsidR="0039058F" w:rsidRPr="00E534B0" w:rsidRDefault="0039058F" w:rsidP="0039058F">
      <w:pPr>
        <w:bidi w:val="0"/>
        <w:spacing w:line="360" w:lineRule="auto"/>
        <w:jc w:val="both"/>
        <w:rPr>
          <w:rFonts w:ascii="Times" w:hAnsi="Times" w:cstheme="majorBidi"/>
          <w:sz w:val="24"/>
          <w:szCs w:val="24"/>
        </w:rPr>
      </w:pPr>
    </w:p>
    <w:p w14:paraId="253050F5" w14:textId="77777777" w:rsidR="0039058F" w:rsidRPr="00E534B0" w:rsidRDefault="0039058F" w:rsidP="0039058F">
      <w:pPr>
        <w:bidi w:val="0"/>
        <w:spacing w:line="360" w:lineRule="auto"/>
        <w:jc w:val="both"/>
        <w:rPr>
          <w:rFonts w:ascii="Times" w:hAnsi="Times" w:cstheme="majorBidi"/>
          <w:b/>
          <w:bCs/>
          <w:sz w:val="24"/>
          <w:szCs w:val="24"/>
          <w:rtl/>
        </w:rPr>
      </w:pPr>
      <w:r w:rsidRPr="00E534B0">
        <w:rPr>
          <w:rFonts w:ascii="Times" w:hAnsi="Times" w:cstheme="majorBidi"/>
          <w:b/>
          <w:bCs/>
          <w:sz w:val="24"/>
          <w:szCs w:val="24"/>
        </w:rPr>
        <w:t>Hormonal Factor:</w:t>
      </w:r>
    </w:p>
    <w:p w14:paraId="499E7F80"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 xml:space="preserve">           At adrenarche, circulating levels of  dehydroepiandrosterone sulfate (DHEAS) begin to increase by the adrenal gland.  The rise in DHEAS serum levels in prepubertal children is associated with an increase in sebum production</w:t>
      </w:r>
      <w:r w:rsidRPr="00E534B0">
        <w:rPr>
          <w:rFonts w:ascii="Times" w:hAnsi="Times" w:cstheme="majorBidi"/>
          <w:sz w:val="24"/>
          <w:szCs w:val="24"/>
          <w:vertAlign w:val="superscript"/>
        </w:rPr>
        <w:t xml:space="preserve">(7) </w:t>
      </w:r>
      <w:r w:rsidRPr="00E534B0">
        <w:rPr>
          <w:rFonts w:ascii="Times" w:hAnsi="Times" w:cstheme="majorBidi"/>
          <w:sz w:val="24"/>
          <w:szCs w:val="24"/>
        </w:rPr>
        <w:t>. Preadolescent acne is due to urinary excretion of androgenic steroids and raise in sebum production</w:t>
      </w:r>
      <w:r w:rsidRPr="00E534B0">
        <w:rPr>
          <w:rFonts w:ascii="Times" w:hAnsi="Times" w:cstheme="majorBidi"/>
          <w:sz w:val="24"/>
          <w:szCs w:val="24"/>
          <w:vertAlign w:val="superscript"/>
        </w:rPr>
        <w:t>(10)</w:t>
      </w:r>
      <w:r w:rsidRPr="00E534B0">
        <w:rPr>
          <w:rFonts w:ascii="Times" w:hAnsi="Times" w:cstheme="majorBidi"/>
          <w:sz w:val="24"/>
          <w:szCs w:val="24"/>
        </w:rPr>
        <w:t>.</w:t>
      </w:r>
    </w:p>
    <w:p w14:paraId="2A4FB597" w14:textId="174F21FC"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 xml:space="preserve">          Pilosebaceous unit either synthesize androgens de novo from cholesterol or locally by converting circulating weak androgens to more potent ones. Testosterone can be activated to physiologically more potent tissue androgen 5α-DHT by the effect of 5α-reductase</w:t>
      </w:r>
      <w:r w:rsidRPr="00E534B0">
        <w:rPr>
          <w:rFonts w:ascii="Times" w:hAnsi="Times" w:cstheme="majorBidi"/>
          <w:sz w:val="24"/>
          <w:szCs w:val="24"/>
          <w:vertAlign w:val="superscript"/>
        </w:rPr>
        <w:t xml:space="preserve">(11) </w:t>
      </w:r>
      <w:r w:rsidRPr="00E534B0">
        <w:rPr>
          <w:rFonts w:ascii="Times" w:hAnsi="Times" w:cstheme="majorBidi"/>
          <w:sz w:val="24"/>
          <w:szCs w:val="24"/>
        </w:rPr>
        <w:t>. Type I 5α-reductase mainly found in the sebocytes, keratinocytes and fibroblasts. It enhances sebum production by local production of DHT. Newly found type III 5α-reductase may also play a role in regulating sebum production</w:t>
      </w:r>
      <w:r w:rsidRPr="00E534B0">
        <w:rPr>
          <w:rFonts w:ascii="Times" w:hAnsi="Times" w:cstheme="majorBidi"/>
          <w:sz w:val="24"/>
          <w:szCs w:val="24"/>
          <w:vertAlign w:val="superscript"/>
        </w:rPr>
        <w:t>(12)</w:t>
      </w:r>
      <w:r w:rsidRPr="00E534B0">
        <w:rPr>
          <w:rFonts w:ascii="Times" w:hAnsi="Times" w:cstheme="majorBidi"/>
          <w:sz w:val="24"/>
          <w:szCs w:val="24"/>
        </w:rPr>
        <w:t>.  DHT can induce follicular keratinocytes proliferation</w:t>
      </w:r>
      <w:r w:rsidRPr="00E534B0">
        <w:rPr>
          <w:rFonts w:ascii="Times" w:hAnsi="Times" w:cstheme="majorBidi"/>
          <w:sz w:val="24"/>
          <w:szCs w:val="24"/>
          <w:vertAlign w:val="superscript"/>
        </w:rPr>
        <w:t>(4)</w:t>
      </w:r>
      <w:r w:rsidRPr="00E534B0">
        <w:rPr>
          <w:rFonts w:ascii="Times" w:hAnsi="Times" w:cstheme="majorBidi"/>
          <w:sz w:val="24"/>
          <w:szCs w:val="24"/>
        </w:rPr>
        <w:t>.</w:t>
      </w:r>
    </w:p>
    <w:p w14:paraId="4EF627D7" w14:textId="77777777" w:rsidR="0039058F" w:rsidRPr="00E534B0" w:rsidRDefault="0039058F" w:rsidP="0039058F">
      <w:pPr>
        <w:bidi w:val="0"/>
        <w:spacing w:line="360" w:lineRule="auto"/>
        <w:jc w:val="both"/>
        <w:rPr>
          <w:rFonts w:ascii="Times" w:hAnsi="Times" w:cstheme="majorBidi"/>
          <w:sz w:val="24"/>
          <w:szCs w:val="24"/>
          <w:rtl/>
        </w:rPr>
      </w:pPr>
    </w:p>
    <w:p w14:paraId="54632F9B"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 xml:space="preserve">Inflammation: </w:t>
      </w:r>
    </w:p>
    <w:p w14:paraId="7C26389A" w14:textId="51D78F12" w:rsidR="0039058F" w:rsidRDefault="0039058F" w:rsidP="0039058F">
      <w:pPr>
        <w:bidi w:val="0"/>
        <w:spacing w:line="360" w:lineRule="auto"/>
        <w:ind w:firstLine="720"/>
        <w:jc w:val="both"/>
        <w:rPr>
          <w:rFonts w:ascii="Times" w:hAnsi="Times" w:cstheme="majorBidi"/>
          <w:sz w:val="24"/>
          <w:szCs w:val="24"/>
        </w:rPr>
      </w:pPr>
      <w:r w:rsidRPr="00E534B0">
        <w:rPr>
          <w:rFonts w:ascii="Times" w:hAnsi="Times" w:cstheme="majorBidi"/>
          <w:sz w:val="24"/>
          <w:szCs w:val="24"/>
        </w:rPr>
        <w:t xml:space="preserve">The clinical lesion that can be seen determined by the type of infammatory response. Suppuration occurs and a pustule is formed if neutrophils predominate (early lesions). Neutrophils also can  facilitate the inflammatory response by generating reactive oxygen </w:t>
      </w:r>
      <w:r w:rsidRPr="00E534B0">
        <w:rPr>
          <w:rFonts w:ascii="Times" w:hAnsi="Times" w:cstheme="majorBidi"/>
          <w:sz w:val="24"/>
          <w:szCs w:val="24"/>
        </w:rPr>
        <w:lastRenderedPageBreak/>
        <w:t>species (levels in the skin and plasma may correlate with acne severity) and releasing lysosomal enzymes</w:t>
      </w:r>
      <w:r w:rsidRPr="00E534B0">
        <w:rPr>
          <w:rFonts w:ascii="Times" w:hAnsi="Times" w:cstheme="majorBidi"/>
          <w:sz w:val="24"/>
          <w:szCs w:val="24"/>
          <w:vertAlign w:val="superscript"/>
        </w:rPr>
        <w:t xml:space="preserve">(13) </w:t>
      </w:r>
      <w:r w:rsidRPr="00E534B0">
        <w:rPr>
          <w:rFonts w:ascii="Times" w:hAnsi="Times" w:cstheme="majorBidi"/>
          <w:sz w:val="24"/>
          <w:szCs w:val="24"/>
        </w:rPr>
        <w:t>.</w:t>
      </w:r>
    </w:p>
    <w:p w14:paraId="55988D2A" w14:textId="77777777" w:rsidR="00931C6A" w:rsidRPr="00E534B0" w:rsidRDefault="00931C6A" w:rsidP="00931C6A">
      <w:pPr>
        <w:bidi w:val="0"/>
        <w:spacing w:line="360" w:lineRule="auto"/>
        <w:ind w:firstLine="720"/>
        <w:jc w:val="both"/>
        <w:rPr>
          <w:rFonts w:ascii="Times" w:hAnsi="Times" w:cstheme="majorBidi"/>
          <w:sz w:val="24"/>
          <w:szCs w:val="24"/>
        </w:rPr>
      </w:pPr>
    </w:p>
    <w:p w14:paraId="61567058" w14:textId="77777777" w:rsidR="0039058F" w:rsidRPr="00E534B0" w:rsidRDefault="0039058F" w:rsidP="0039058F">
      <w:pPr>
        <w:bidi w:val="0"/>
        <w:spacing w:line="360" w:lineRule="auto"/>
        <w:jc w:val="both"/>
        <w:rPr>
          <w:rFonts w:ascii="Times" w:hAnsi="Times" w:cstheme="majorBidi"/>
          <w:b/>
          <w:bCs/>
          <w:sz w:val="24"/>
          <w:szCs w:val="24"/>
          <w:u w:val="single"/>
        </w:rPr>
      </w:pPr>
      <w:r w:rsidRPr="00E534B0">
        <w:rPr>
          <w:rFonts w:ascii="Times" w:hAnsi="Times" w:cstheme="majorBidi"/>
          <w:b/>
          <w:bCs/>
          <w:sz w:val="24"/>
          <w:szCs w:val="24"/>
          <w:u w:val="single"/>
        </w:rPr>
        <w:t xml:space="preserve">Increased expression  of proinflammatory mediators: </w:t>
      </w:r>
    </w:p>
    <w:p w14:paraId="4C20B84F" w14:textId="77777777" w:rsidR="0039058F" w:rsidRPr="00E534B0" w:rsidRDefault="0039058F" w:rsidP="0039058F">
      <w:pPr>
        <w:pStyle w:val="ListParagraph"/>
        <w:numPr>
          <w:ilvl w:val="0"/>
          <w:numId w:val="1"/>
        </w:numPr>
        <w:bidi w:val="0"/>
        <w:spacing w:line="360" w:lineRule="auto"/>
        <w:jc w:val="both"/>
        <w:rPr>
          <w:rFonts w:ascii="Times" w:hAnsi="Times" w:cstheme="majorBidi"/>
          <w:sz w:val="24"/>
          <w:szCs w:val="24"/>
        </w:rPr>
      </w:pPr>
      <w:r w:rsidRPr="00E534B0">
        <w:rPr>
          <w:rFonts w:ascii="Times" w:hAnsi="Times" w:cstheme="majorBidi"/>
          <w:sz w:val="24"/>
          <w:szCs w:val="24"/>
        </w:rPr>
        <w:t>Up regulation of inflammatory mediators in early lesions and uninvolved skin ( E- selectin, integrin, vascular adhesion molecule-1 and  IL-1)</w:t>
      </w:r>
      <w:r w:rsidRPr="00E534B0">
        <w:rPr>
          <w:rFonts w:ascii="Times" w:hAnsi="Times" w:cstheme="majorBidi"/>
          <w:sz w:val="24"/>
          <w:szCs w:val="24"/>
          <w:vertAlign w:val="superscript"/>
        </w:rPr>
        <w:t xml:space="preserve"> (14)</w:t>
      </w:r>
      <w:r w:rsidRPr="00E534B0">
        <w:rPr>
          <w:rFonts w:ascii="Times" w:hAnsi="Times" w:cstheme="majorBidi"/>
          <w:sz w:val="24"/>
          <w:szCs w:val="24"/>
        </w:rPr>
        <w:t>.</w:t>
      </w:r>
    </w:p>
    <w:p w14:paraId="1E4B8E76" w14:textId="77777777" w:rsidR="0039058F" w:rsidRPr="00E534B0" w:rsidRDefault="0039058F" w:rsidP="0039058F">
      <w:pPr>
        <w:pStyle w:val="ListParagraph"/>
        <w:numPr>
          <w:ilvl w:val="0"/>
          <w:numId w:val="1"/>
        </w:numPr>
        <w:bidi w:val="0"/>
        <w:spacing w:line="360" w:lineRule="auto"/>
        <w:jc w:val="both"/>
        <w:rPr>
          <w:rFonts w:ascii="Times" w:hAnsi="Times" w:cstheme="majorBidi"/>
          <w:sz w:val="24"/>
          <w:szCs w:val="24"/>
        </w:rPr>
      </w:pPr>
      <w:r w:rsidRPr="00E534B0">
        <w:rPr>
          <w:rFonts w:ascii="Times" w:hAnsi="Times" w:cstheme="majorBidi"/>
          <w:sz w:val="24"/>
          <w:szCs w:val="24"/>
        </w:rPr>
        <w:t>IL-1α bioactivity in open comedones, elevation of macrophages and CD3+ and CD4+ T cells in uninvolved skin</w:t>
      </w:r>
      <w:r w:rsidRPr="00E534B0">
        <w:rPr>
          <w:rFonts w:ascii="Times" w:hAnsi="Times" w:cstheme="majorBidi"/>
          <w:sz w:val="24"/>
          <w:szCs w:val="24"/>
          <w:vertAlign w:val="superscript"/>
        </w:rPr>
        <w:t>(14)</w:t>
      </w:r>
      <w:r w:rsidRPr="00E534B0">
        <w:rPr>
          <w:rFonts w:ascii="Times" w:hAnsi="Times" w:cstheme="majorBidi"/>
          <w:sz w:val="24"/>
          <w:szCs w:val="24"/>
        </w:rPr>
        <w:t>.</w:t>
      </w:r>
    </w:p>
    <w:p w14:paraId="53A4FD96" w14:textId="77777777" w:rsidR="0039058F" w:rsidRPr="00E534B0" w:rsidRDefault="0039058F" w:rsidP="0039058F">
      <w:pPr>
        <w:pStyle w:val="ListParagraph"/>
        <w:numPr>
          <w:ilvl w:val="0"/>
          <w:numId w:val="1"/>
        </w:numPr>
        <w:bidi w:val="0"/>
        <w:spacing w:line="360" w:lineRule="auto"/>
        <w:jc w:val="both"/>
        <w:rPr>
          <w:rFonts w:ascii="Times" w:hAnsi="Times" w:cstheme="majorBidi"/>
          <w:sz w:val="24"/>
          <w:szCs w:val="24"/>
        </w:rPr>
      </w:pPr>
      <w:r w:rsidRPr="00E534B0">
        <w:rPr>
          <w:rFonts w:ascii="Times" w:hAnsi="Times" w:cstheme="majorBidi"/>
          <w:sz w:val="24"/>
          <w:szCs w:val="24"/>
        </w:rPr>
        <w:t>Up regulation of defensin-2 immunoreactivity</w:t>
      </w:r>
      <w:r w:rsidRPr="00E534B0">
        <w:rPr>
          <w:rFonts w:ascii="Times" w:hAnsi="Times" w:cstheme="majorBidi"/>
          <w:sz w:val="24"/>
          <w:szCs w:val="24"/>
          <w:vertAlign w:val="superscript"/>
        </w:rPr>
        <w:t>(15, 16)</w:t>
      </w:r>
      <w:r w:rsidRPr="00E534B0">
        <w:rPr>
          <w:rFonts w:ascii="Times" w:hAnsi="Times" w:cstheme="majorBidi"/>
          <w:sz w:val="24"/>
          <w:szCs w:val="24"/>
        </w:rPr>
        <w:t>.</w:t>
      </w:r>
    </w:p>
    <w:p w14:paraId="7BA15096" w14:textId="77777777" w:rsidR="0039058F" w:rsidRPr="00E534B0" w:rsidRDefault="0039058F" w:rsidP="0039058F">
      <w:pPr>
        <w:bidi w:val="0"/>
        <w:spacing w:line="360" w:lineRule="auto"/>
        <w:jc w:val="both"/>
        <w:rPr>
          <w:rFonts w:ascii="Times" w:hAnsi="Times" w:cstheme="majorBidi"/>
          <w:sz w:val="24"/>
          <w:szCs w:val="24"/>
        </w:rPr>
      </w:pPr>
    </w:p>
    <w:p w14:paraId="769D7650" w14:textId="77777777" w:rsidR="0039058F" w:rsidRPr="00E534B0" w:rsidRDefault="0039058F" w:rsidP="0039058F">
      <w:pPr>
        <w:bidi w:val="0"/>
        <w:spacing w:line="360" w:lineRule="auto"/>
        <w:rPr>
          <w:rFonts w:ascii="Times" w:hAnsi="Times" w:cstheme="majorBidi"/>
          <w:b/>
          <w:bCs/>
          <w:sz w:val="24"/>
          <w:szCs w:val="24"/>
        </w:rPr>
      </w:pPr>
      <w:r w:rsidRPr="00E534B0">
        <w:rPr>
          <w:rFonts w:ascii="Times" w:hAnsi="Times" w:cstheme="majorBidi"/>
          <w:b/>
          <w:bCs/>
          <w:sz w:val="24"/>
          <w:szCs w:val="24"/>
        </w:rPr>
        <w:t xml:space="preserve">Toll- like  receptors  (TLRs):  </w:t>
      </w:r>
      <w:r w:rsidRPr="00E534B0">
        <w:rPr>
          <w:rFonts w:ascii="Times" w:hAnsi="Times" w:cstheme="majorBidi"/>
          <w:sz w:val="24"/>
          <w:szCs w:val="24"/>
        </w:rPr>
        <w:t xml:space="preserve">Activation   by   </w:t>
      </w:r>
      <w:r w:rsidRPr="00E534B0">
        <w:rPr>
          <w:rFonts w:ascii="Times" w:hAnsi="Times" w:cstheme="majorBidi"/>
          <w:i/>
          <w:iCs/>
          <w:color w:val="000000" w:themeColor="text1"/>
          <w:sz w:val="24"/>
          <w:szCs w:val="24"/>
        </w:rPr>
        <w:t>P. acnes</w:t>
      </w:r>
      <w:r w:rsidRPr="00E534B0">
        <w:rPr>
          <w:rFonts w:ascii="Times" w:hAnsi="Times" w:cstheme="majorBidi"/>
          <w:color w:val="000000" w:themeColor="text1"/>
          <w:sz w:val="24"/>
          <w:szCs w:val="24"/>
        </w:rPr>
        <w:t xml:space="preserve"> </w:t>
      </w:r>
      <w:r w:rsidRPr="00E534B0">
        <w:rPr>
          <w:rFonts w:ascii="Times" w:hAnsi="Times" w:cstheme="majorBidi"/>
          <w:sz w:val="24"/>
          <w:szCs w:val="24"/>
        </w:rPr>
        <w:t xml:space="preserve"> triggers inflammatory cytokines responses</w:t>
      </w:r>
      <w:r w:rsidRPr="00E534B0">
        <w:rPr>
          <w:rFonts w:ascii="Times" w:hAnsi="Times" w:cstheme="majorBidi"/>
          <w:sz w:val="24"/>
          <w:szCs w:val="24"/>
          <w:vertAlign w:val="superscript"/>
        </w:rPr>
        <w:t>(17)</w:t>
      </w:r>
      <w:r w:rsidRPr="00E534B0">
        <w:rPr>
          <w:rFonts w:ascii="Times" w:hAnsi="Times" w:cstheme="majorBidi"/>
          <w:sz w:val="24"/>
          <w:szCs w:val="24"/>
        </w:rPr>
        <w:t>.</w:t>
      </w:r>
    </w:p>
    <w:p w14:paraId="11D0C397" w14:textId="77777777" w:rsidR="0039058F" w:rsidRPr="00E534B0" w:rsidRDefault="0039058F" w:rsidP="0039058F">
      <w:pPr>
        <w:bidi w:val="0"/>
        <w:spacing w:line="360" w:lineRule="auto"/>
        <w:ind w:firstLine="720"/>
        <w:jc w:val="both"/>
        <w:rPr>
          <w:rFonts w:ascii="Times" w:hAnsi="Times" w:cs="Arial"/>
          <w:b/>
          <w:bCs/>
          <w:sz w:val="24"/>
          <w:szCs w:val="24"/>
        </w:rPr>
      </w:pPr>
    </w:p>
    <w:p w14:paraId="10EC3A52"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Microorganism:</w:t>
      </w:r>
    </w:p>
    <w:p w14:paraId="518613AF" w14:textId="77777777" w:rsidR="0039058F" w:rsidRPr="00E534B0" w:rsidRDefault="0039058F" w:rsidP="0039058F">
      <w:pPr>
        <w:bidi w:val="0"/>
        <w:spacing w:line="360" w:lineRule="auto"/>
        <w:ind w:firstLine="720"/>
        <w:jc w:val="both"/>
        <w:rPr>
          <w:rFonts w:ascii="Times" w:hAnsi="Times" w:cstheme="majorBidi"/>
          <w:color w:val="000000" w:themeColor="text1"/>
          <w:sz w:val="24"/>
          <w:szCs w:val="24"/>
        </w:rPr>
      </w:pPr>
      <w:r w:rsidRPr="00E534B0">
        <w:rPr>
          <w:rFonts w:ascii="Times" w:hAnsi="Times" w:cstheme="majorBidi"/>
          <w:i/>
          <w:iCs/>
          <w:sz w:val="24"/>
          <w:szCs w:val="24"/>
        </w:rPr>
        <w:t>P. acnes</w:t>
      </w:r>
      <w:r w:rsidRPr="00E534B0">
        <w:rPr>
          <w:rFonts w:ascii="Times" w:hAnsi="Times" w:cstheme="majorBidi"/>
          <w:sz w:val="24"/>
          <w:szCs w:val="24"/>
        </w:rPr>
        <w:t xml:space="preserve">  is regarded to be a commensal organism of the skin rather than a pathogen</w:t>
      </w:r>
      <w:r w:rsidRPr="00E534B0">
        <w:rPr>
          <w:rFonts w:ascii="Times" w:hAnsi="Times" w:cstheme="majorBidi"/>
          <w:sz w:val="24"/>
          <w:szCs w:val="24"/>
          <w:vertAlign w:val="superscript"/>
        </w:rPr>
        <w:t>(18)</w:t>
      </w:r>
      <w:r w:rsidRPr="00E534B0">
        <w:rPr>
          <w:rFonts w:ascii="Times" w:hAnsi="Times" w:cstheme="majorBidi"/>
          <w:sz w:val="24"/>
          <w:szCs w:val="24"/>
        </w:rPr>
        <w:t>.</w:t>
      </w:r>
      <w:r w:rsidRPr="00E534B0">
        <w:rPr>
          <w:rFonts w:ascii="Times" w:hAnsi="Times" w:cstheme="majorBidi"/>
          <w:color w:val="000000" w:themeColor="text1"/>
          <w:sz w:val="24"/>
          <w:szCs w:val="24"/>
        </w:rPr>
        <w:t xml:space="preserve"> </w:t>
      </w:r>
      <w:r w:rsidRPr="00E534B0">
        <w:rPr>
          <w:rFonts w:ascii="Times" w:hAnsi="Times" w:cstheme="majorBidi"/>
          <w:sz w:val="24"/>
          <w:szCs w:val="24"/>
        </w:rPr>
        <w:t xml:space="preserve">The pathogenicity of </w:t>
      </w:r>
      <w:r w:rsidRPr="00E534B0">
        <w:rPr>
          <w:rFonts w:ascii="Times" w:hAnsi="Times" w:cstheme="majorBidi"/>
          <w:i/>
          <w:iCs/>
          <w:sz w:val="24"/>
          <w:szCs w:val="24"/>
        </w:rPr>
        <w:t>P. acnes</w:t>
      </w:r>
      <w:r w:rsidRPr="00E534B0">
        <w:rPr>
          <w:rFonts w:ascii="Times" w:hAnsi="Times" w:cstheme="majorBidi"/>
          <w:sz w:val="24"/>
          <w:szCs w:val="24"/>
        </w:rPr>
        <w:t xml:space="preserve"> includes stimulation of keratinocytes and inflammatory cells to produce proinflammatory mediators and reactive oxygen species, as well as the direct release of chemotactic factors, lipases and enzymes that contribute to comedo rupture</w:t>
      </w:r>
      <w:r w:rsidRPr="00E534B0">
        <w:rPr>
          <w:rFonts w:ascii="Times" w:hAnsi="Times" w:cstheme="majorBidi"/>
          <w:sz w:val="24"/>
          <w:szCs w:val="24"/>
          <w:vertAlign w:val="superscript"/>
        </w:rPr>
        <w:t xml:space="preserve">(7) </w:t>
      </w:r>
      <w:r w:rsidRPr="00E534B0">
        <w:rPr>
          <w:rFonts w:ascii="Times" w:hAnsi="Times" w:cstheme="majorBidi"/>
          <w:sz w:val="24"/>
          <w:szCs w:val="24"/>
        </w:rPr>
        <w:t>.</w:t>
      </w:r>
      <w:r w:rsidRPr="00E534B0">
        <w:rPr>
          <w:rFonts w:ascii="Times" w:hAnsi="Times" w:cstheme="majorBidi"/>
          <w:color w:val="000000" w:themeColor="text1"/>
          <w:sz w:val="24"/>
          <w:szCs w:val="24"/>
        </w:rPr>
        <w:t xml:space="preserve"> </w:t>
      </w:r>
      <w:r w:rsidRPr="00E534B0">
        <w:rPr>
          <w:rFonts w:ascii="Times" w:hAnsi="Times" w:cstheme="majorBidi"/>
          <w:sz w:val="24"/>
          <w:szCs w:val="24"/>
        </w:rPr>
        <w:t xml:space="preserve">One mechanism is via Toll-like receptors (TLRs); TLR2, which recognizes peptidoglycans and lipoproteins  as well as Christie–Atkins–Munch-Peterson (CAMP) factor 1 produced by inflammatory strains of  </w:t>
      </w:r>
      <w:r w:rsidRPr="00E534B0">
        <w:rPr>
          <w:rFonts w:ascii="Times" w:hAnsi="Times" w:cstheme="majorBidi"/>
          <w:i/>
          <w:iCs/>
          <w:sz w:val="24"/>
          <w:szCs w:val="24"/>
        </w:rPr>
        <w:t>P. acnes</w:t>
      </w:r>
      <w:r w:rsidRPr="00E534B0">
        <w:rPr>
          <w:rFonts w:ascii="Times" w:hAnsi="Times" w:cstheme="majorBidi"/>
          <w:sz w:val="24"/>
          <w:szCs w:val="24"/>
        </w:rPr>
        <w:t>, is present on the surface of macrophages that surround acne follicles</w:t>
      </w:r>
      <w:r w:rsidRPr="00E534B0">
        <w:rPr>
          <w:rFonts w:ascii="Times" w:hAnsi="Times" w:cstheme="majorBidi"/>
          <w:sz w:val="24"/>
          <w:szCs w:val="24"/>
          <w:vertAlign w:val="superscript"/>
        </w:rPr>
        <w:t>(19, 20)</w:t>
      </w:r>
      <w:r w:rsidRPr="00E534B0">
        <w:rPr>
          <w:rFonts w:ascii="Times" w:hAnsi="Times" w:cstheme="majorBidi"/>
          <w:sz w:val="24"/>
          <w:szCs w:val="24"/>
        </w:rPr>
        <w:t xml:space="preserve">. By activation of the TLR2 pathway, </w:t>
      </w:r>
      <w:r w:rsidRPr="00E534B0">
        <w:rPr>
          <w:rFonts w:ascii="Times" w:hAnsi="Times" w:cstheme="majorBidi"/>
          <w:i/>
          <w:iCs/>
          <w:sz w:val="24"/>
          <w:szCs w:val="24"/>
        </w:rPr>
        <w:t>P. acnes</w:t>
      </w:r>
      <w:r w:rsidRPr="00E534B0">
        <w:rPr>
          <w:rFonts w:ascii="Times" w:hAnsi="Times" w:cstheme="majorBidi"/>
          <w:sz w:val="24"/>
          <w:szCs w:val="24"/>
        </w:rPr>
        <w:t xml:space="preserve"> stimulates proinflammatory mediators release like IL-1α, IL-8, IL-12, tumor necrosis factor-α (TNF-α) and matrix metalloproteinases</w:t>
      </w:r>
      <w:r w:rsidRPr="00E534B0">
        <w:rPr>
          <w:rFonts w:ascii="Times" w:hAnsi="Times" w:cstheme="majorBidi"/>
          <w:sz w:val="24"/>
          <w:szCs w:val="24"/>
          <w:vertAlign w:val="superscript"/>
        </w:rPr>
        <w:t>(17, 20, 21)</w:t>
      </w:r>
      <w:r w:rsidRPr="00E534B0">
        <w:rPr>
          <w:rFonts w:ascii="Times" w:hAnsi="Times" w:cstheme="majorBidi"/>
          <w:sz w:val="24"/>
          <w:szCs w:val="24"/>
        </w:rPr>
        <w:t xml:space="preserve">.  </w:t>
      </w:r>
    </w:p>
    <w:p w14:paraId="1FAE0DBF" w14:textId="107CC410" w:rsidR="0039058F" w:rsidRPr="00E534B0" w:rsidRDefault="0039058F" w:rsidP="0039058F">
      <w:pPr>
        <w:bidi w:val="0"/>
        <w:spacing w:line="360" w:lineRule="auto"/>
        <w:ind w:firstLine="720"/>
        <w:jc w:val="both"/>
        <w:rPr>
          <w:rFonts w:ascii="Times" w:hAnsi="Times" w:cstheme="majorBidi"/>
          <w:sz w:val="24"/>
          <w:szCs w:val="24"/>
        </w:rPr>
      </w:pPr>
      <w:r w:rsidRPr="00E534B0">
        <w:rPr>
          <w:rFonts w:ascii="Times" w:hAnsi="Times" w:cstheme="majorBidi"/>
          <w:i/>
          <w:iCs/>
          <w:sz w:val="24"/>
          <w:szCs w:val="24"/>
        </w:rPr>
        <w:t>P. acnes</w:t>
      </w:r>
      <w:r w:rsidRPr="00E534B0">
        <w:rPr>
          <w:rFonts w:ascii="Times" w:hAnsi="Times" w:cstheme="majorBidi"/>
          <w:sz w:val="24"/>
          <w:szCs w:val="24"/>
        </w:rPr>
        <w:t xml:space="preserve"> can activate the NOD-like receptor protein 3 (NLRP3) of inflammasomes in the cytoplasm of both monocytes and neutrophils, resulting in proinflammatory IL-1B release</w:t>
      </w:r>
      <w:r w:rsidRPr="00E534B0">
        <w:rPr>
          <w:rFonts w:ascii="Times" w:hAnsi="Times" w:cstheme="majorBidi"/>
          <w:sz w:val="24"/>
          <w:szCs w:val="24"/>
          <w:vertAlign w:val="superscript"/>
        </w:rPr>
        <w:t>(22)</w:t>
      </w:r>
      <w:r w:rsidRPr="00E534B0">
        <w:rPr>
          <w:rFonts w:ascii="Times" w:hAnsi="Times" w:cstheme="majorBidi"/>
          <w:sz w:val="24"/>
          <w:szCs w:val="24"/>
        </w:rPr>
        <w:t xml:space="preserve">. Recent studies have shown that </w:t>
      </w:r>
      <w:r w:rsidRPr="00E534B0">
        <w:rPr>
          <w:rFonts w:ascii="Times" w:hAnsi="Times" w:cstheme="majorBidi"/>
          <w:i/>
          <w:iCs/>
          <w:sz w:val="24"/>
          <w:szCs w:val="24"/>
        </w:rPr>
        <w:t>P. acnes</w:t>
      </w:r>
      <w:r w:rsidRPr="00E534B0">
        <w:rPr>
          <w:rFonts w:ascii="Times" w:hAnsi="Times" w:cstheme="majorBidi"/>
          <w:sz w:val="24"/>
          <w:szCs w:val="24"/>
        </w:rPr>
        <w:t xml:space="preserve"> also can stimulates T- helper 17 responses in acne lesions</w:t>
      </w:r>
      <w:r w:rsidRPr="00E534B0">
        <w:rPr>
          <w:rFonts w:ascii="Times" w:hAnsi="Times" w:cstheme="majorBidi"/>
          <w:sz w:val="24"/>
          <w:szCs w:val="24"/>
          <w:vertAlign w:val="superscript"/>
        </w:rPr>
        <w:t>(23)</w:t>
      </w:r>
      <w:r w:rsidRPr="00E534B0">
        <w:rPr>
          <w:rFonts w:ascii="Times" w:hAnsi="Times" w:cstheme="majorBidi"/>
          <w:sz w:val="24"/>
          <w:szCs w:val="24"/>
        </w:rPr>
        <w:t xml:space="preserve">. During their growth and proliferation in the follicular units, </w:t>
      </w:r>
      <w:r w:rsidRPr="00E534B0">
        <w:rPr>
          <w:rFonts w:ascii="Times" w:hAnsi="Times" w:cstheme="majorBidi"/>
          <w:i/>
          <w:iCs/>
          <w:sz w:val="24"/>
          <w:szCs w:val="24"/>
        </w:rPr>
        <w:t>P. acne</w:t>
      </w:r>
      <w:r w:rsidRPr="00E534B0">
        <w:rPr>
          <w:rFonts w:ascii="Times" w:hAnsi="Times" w:cstheme="majorBidi"/>
          <w:sz w:val="24"/>
          <w:szCs w:val="24"/>
        </w:rPr>
        <w:t xml:space="preserve"> can  produce  protoporphyrin IX and coproporphyrin III  absorbing light in the near ultraviolet and visible light with the major peak of absorption at 415 nm, this will form singlet oxygen leads to  destruction of the bacteria</w:t>
      </w:r>
      <w:r w:rsidRPr="00E534B0">
        <w:rPr>
          <w:rFonts w:ascii="Times" w:hAnsi="Times" w:cstheme="majorBidi"/>
          <w:sz w:val="24"/>
          <w:szCs w:val="24"/>
          <w:vertAlign w:val="superscript"/>
        </w:rPr>
        <w:t xml:space="preserve"> (24)</w:t>
      </w:r>
      <w:r w:rsidRPr="00E534B0">
        <w:rPr>
          <w:rFonts w:ascii="Times" w:hAnsi="Times" w:cstheme="majorBidi"/>
          <w:sz w:val="24"/>
          <w:szCs w:val="24"/>
        </w:rPr>
        <w:t xml:space="preserve">. Lastly, </w:t>
      </w:r>
      <w:r w:rsidRPr="00E534B0">
        <w:rPr>
          <w:rFonts w:ascii="Times" w:hAnsi="Times" w:cstheme="majorBidi"/>
          <w:i/>
          <w:iCs/>
          <w:sz w:val="24"/>
          <w:szCs w:val="24"/>
        </w:rPr>
        <w:t>P. acnes</w:t>
      </w:r>
      <w:r w:rsidRPr="00E534B0">
        <w:rPr>
          <w:rFonts w:ascii="Times" w:hAnsi="Times" w:cstheme="majorBidi"/>
          <w:sz w:val="24"/>
          <w:szCs w:val="24"/>
        </w:rPr>
        <w:t xml:space="preserve"> can induce monocytes to differentiate into two innate immune cell subsets: (</w:t>
      </w:r>
      <w:r w:rsidRPr="00E534B0">
        <w:rPr>
          <w:rFonts w:ascii="Times" w:hAnsi="Times" w:cstheme="majorBidi"/>
          <w:b/>
          <w:bCs/>
          <w:sz w:val="24"/>
          <w:szCs w:val="24"/>
        </w:rPr>
        <w:t>1</w:t>
      </w:r>
      <w:r w:rsidRPr="00E534B0">
        <w:rPr>
          <w:rFonts w:ascii="Times" w:hAnsi="Times" w:cstheme="majorBidi"/>
          <w:sz w:val="24"/>
          <w:szCs w:val="24"/>
        </w:rPr>
        <w:t>) CD1b+ dendritic cells activating T cells to release proinflammatory  cytokines; and (</w:t>
      </w:r>
      <w:r w:rsidRPr="00E534B0">
        <w:rPr>
          <w:rFonts w:ascii="Times" w:hAnsi="Times" w:cstheme="majorBidi"/>
          <w:b/>
          <w:bCs/>
          <w:sz w:val="24"/>
          <w:szCs w:val="24"/>
        </w:rPr>
        <w:t>2</w:t>
      </w:r>
      <w:r w:rsidRPr="00E534B0">
        <w:rPr>
          <w:rFonts w:ascii="Times" w:hAnsi="Times" w:cstheme="majorBidi"/>
          <w:sz w:val="24"/>
          <w:szCs w:val="24"/>
        </w:rPr>
        <w:t xml:space="preserve">) CD209+ macrophages, which effectively  phagocytose and kill </w:t>
      </w:r>
      <w:r w:rsidRPr="00E534B0">
        <w:rPr>
          <w:rFonts w:ascii="Times" w:hAnsi="Times" w:cstheme="majorBidi"/>
          <w:i/>
          <w:iCs/>
          <w:sz w:val="24"/>
          <w:szCs w:val="24"/>
        </w:rPr>
        <w:t>P. acnes</w:t>
      </w:r>
      <w:r w:rsidRPr="00E534B0">
        <w:rPr>
          <w:rFonts w:ascii="Times" w:hAnsi="Times" w:cstheme="majorBidi"/>
          <w:sz w:val="24"/>
          <w:szCs w:val="24"/>
          <w:vertAlign w:val="superscript"/>
        </w:rPr>
        <w:t>(25)</w:t>
      </w:r>
      <w:r w:rsidRPr="00E534B0">
        <w:rPr>
          <w:rFonts w:ascii="Times" w:hAnsi="Times" w:cstheme="majorBidi"/>
          <w:sz w:val="24"/>
          <w:szCs w:val="24"/>
        </w:rPr>
        <w:t xml:space="preserve">. </w:t>
      </w:r>
    </w:p>
    <w:p w14:paraId="78B478E3"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lastRenderedPageBreak/>
        <w:t xml:space="preserve">           The aim of the present work is to evaluate the efficacy of intense pulsed light therapy versus benzoyl peroxide 2.5% gel in treatment of mild to moderate inflammatory facial acne vulgaris.</w:t>
      </w:r>
    </w:p>
    <w:p w14:paraId="665FBF8F" w14:textId="0B651F1E" w:rsidR="0039058F" w:rsidRPr="00E534B0" w:rsidRDefault="0039058F" w:rsidP="00931C6A">
      <w:pPr>
        <w:pStyle w:val="ListParagraph"/>
        <w:numPr>
          <w:ilvl w:val="0"/>
          <w:numId w:val="4"/>
        </w:numPr>
        <w:bidi w:val="0"/>
        <w:spacing w:line="360" w:lineRule="auto"/>
        <w:jc w:val="both"/>
        <w:rPr>
          <w:rFonts w:ascii="Times" w:hAnsi="Times" w:cstheme="majorBidi"/>
          <w:b/>
          <w:bCs/>
          <w:sz w:val="24"/>
          <w:szCs w:val="24"/>
        </w:rPr>
      </w:pPr>
      <w:r w:rsidRPr="00E534B0">
        <w:rPr>
          <w:rFonts w:ascii="Times" w:hAnsi="Times" w:cstheme="majorBidi"/>
          <w:b/>
          <w:bCs/>
          <w:sz w:val="24"/>
          <w:szCs w:val="24"/>
        </w:rPr>
        <w:t>Patients and Methods</w:t>
      </w:r>
    </w:p>
    <w:p w14:paraId="0244BBE0" w14:textId="77777777" w:rsidR="0039058F" w:rsidRPr="00E534B0" w:rsidRDefault="0039058F" w:rsidP="0039058F">
      <w:pPr>
        <w:bidi w:val="0"/>
        <w:spacing w:line="360" w:lineRule="auto"/>
        <w:ind w:firstLine="720"/>
        <w:jc w:val="both"/>
        <w:rPr>
          <w:rFonts w:ascii="Times" w:hAnsi="Times" w:cstheme="majorBidi"/>
          <w:sz w:val="24"/>
          <w:szCs w:val="24"/>
          <w:rtl/>
        </w:rPr>
      </w:pPr>
      <w:r w:rsidRPr="00E534B0">
        <w:rPr>
          <w:rFonts w:ascii="Times" w:hAnsi="Times" w:cstheme="majorBidi"/>
          <w:sz w:val="24"/>
          <w:szCs w:val="24"/>
        </w:rPr>
        <w:t>Patients collected from out-patient clinic in  Al-Sadr Medical City in Najaf city- Iraq during the period between April  2019 to February 2020.</w:t>
      </w:r>
    </w:p>
    <w:p w14:paraId="21E83B92"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 xml:space="preserve">Study Design: </w:t>
      </w:r>
      <w:r w:rsidRPr="00E534B0">
        <w:rPr>
          <w:rFonts w:ascii="Times" w:hAnsi="Times" w:cstheme="majorBidi"/>
          <w:sz w:val="24"/>
          <w:szCs w:val="24"/>
        </w:rPr>
        <w:t xml:space="preserve">This study was a clinical trial for the evaluation of effectiveness of the IPL 400 nm versus BPO 2.5% gel in treatment of  mild to moderate inflammatory facial acne  vulgaris in Iraqi patients.     </w:t>
      </w:r>
    </w:p>
    <w:p w14:paraId="6542168C"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Specifications of the IPL device used in the study:</w:t>
      </w:r>
    </w:p>
    <w:p w14:paraId="3367E6C8"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b/>
          <w:bCs/>
          <w:sz w:val="24"/>
          <w:szCs w:val="24"/>
        </w:rPr>
        <w:t xml:space="preserve">IPL device: </w:t>
      </w:r>
      <w:r w:rsidRPr="00E534B0">
        <w:rPr>
          <w:rFonts w:ascii="Times" w:hAnsi="Times" w:cstheme="majorBidi"/>
          <w:sz w:val="24"/>
          <w:szCs w:val="24"/>
        </w:rPr>
        <w:t>Quanta system DNA laser technology ( made in Italy).</w:t>
      </w:r>
    </w:p>
    <w:p w14:paraId="340D4C0A"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b/>
          <w:bCs/>
          <w:sz w:val="24"/>
          <w:szCs w:val="24"/>
        </w:rPr>
        <w:t xml:space="preserve">Crystal shape &amp;size: </w:t>
      </w:r>
      <w:r w:rsidRPr="00E534B0">
        <w:rPr>
          <w:rFonts w:ascii="Times" w:hAnsi="Times" w:cstheme="majorBidi"/>
          <w:sz w:val="24"/>
          <w:szCs w:val="24"/>
        </w:rPr>
        <w:t>rectangular shape, 48 mm* 13 mm</w:t>
      </w:r>
      <w:r w:rsidRPr="00E534B0">
        <w:rPr>
          <w:rFonts w:ascii="Times" w:hAnsi="Times" w:cstheme="majorBidi"/>
          <w:sz w:val="24"/>
          <w:szCs w:val="24"/>
          <w:vertAlign w:val="superscript"/>
        </w:rPr>
        <w:t>2</w:t>
      </w:r>
      <w:r w:rsidRPr="00E534B0">
        <w:rPr>
          <w:rFonts w:ascii="Times" w:hAnsi="Times" w:cstheme="majorBidi"/>
          <w:sz w:val="24"/>
          <w:szCs w:val="24"/>
        </w:rPr>
        <w:t xml:space="preserve">. </w:t>
      </w:r>
    </w:p>
    <w:p w14:paraId="7D2AFD1C"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b/>
          <w:bCs/>
          <w:sz w:val="24"/>
          <w:szCs w:val="24"/>
        </w:rPr>
        <w:t xml:space="preserve">Wavelength: </w:t>
      </w:r>
      <w:r w:rsidRPr="00E534B0">
        <w:rPr>
          <w:rFonts w:ascii="Times" w:hAnsi="Times" w:cstheme="majorBidi"/>
          <w:sz w:val="24"/>
          <w:szCs w:val="24"/>
        </w:rPr>
        <w:t>400 nm.</w:t>
      </w:r>
    </w:p>
    <w:p w14:paraId="753D276F"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b/>
          <w:bCs/>
          <w:sz w:val="24"/>
          <w:szCs w:val="24"/>
        </w:rPr>
        <w:t xml:space="preserve">Pulse duration: </w:t>
      </w:r>
      <w:r w:rsidRPr="00E534B0">
        <w:rPr>
          <w:rFonts w:ascii="Times" w:hAnsi="Times" w:cstheme="majorBidi"/>
          <w:sz w:val="24"/>
          <w:szCs w:val="24"/>
        </w:rPr>
        <w:t>8 ms.</w:t>
      </w:r>
    </w:p>
    <w:p w14:paraId="461ECEBA"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b/>
          <w:bCs/>
          <w:noProof/>
          <w:sz w:val="24"/>
          <w:szCs w:val="24"/>
          <w:rtl/>
        </w:rPr>
        <w:drawing>
          <wp:anchor distT="0" distB="0" distL="114300" distR="114300" simplePos="0" relativeHeight="251659264" behindDoc="0" locked="0" layoutInCell="1" allowOverlap="1" wp14:anchorId="3DB5C894" wp14:editId="01DC9C0D">
            <wp:simplePos x="0" y="0"/>
            <wp:positionH relativeFrom="column">
              <wp:posOffset>47625</wp:posOffset>
            </wp:positionH>
            <wp:positionV relativeFrom="paragraph">
              <wp:posOffset>403860</wp:posOffset>
            </wp:positionV>
            <wp:extent cx="3072765" cy="3189605"/>
            <wp:effectExtent l="0" t="0" r="0" b="0"/>
            <wp:wrapTopAndBottom/>
            <wp:docPr id="2" name="صورة 3" descr="A picture containing floor, indoor, desk, off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3" descr="A picture containing floor, indoor, desk, offi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2765" cy="3189605"/>
                    </a:xfrm>
                    <a:prstGeom prst="rect">
                      <a:avLst/>
                    </a:prstGeom>
                  </pic:spPr>
                </pic:pic>
              </a:graphicData>
            </a:graphic>
            <wp14:sizeRelH relativeFrom="margin">
              <wp14:pctWidth>0</wp14:pctWidth>
            </wp14:sizeRelH>
            <wp14:sizeRelV relativeFrom="margin">
              <wp14:pctHeight>0</wp14:pctHeight>
            </wp14:sizeRelV>
          </wp:anchor>
        </w:drawing>
      </w:r>
      <w:r w:rsidRPr="00E534B0">
        <w:rPr>
          <w:rFonts w:ascii="Times" w:hAnsi="Times" w:cstheme="majorBidi"/>
          <w:b/>
          <w:bCs/>
          <w:sz w:val="24"/>
          <w:szCs w:val="24"/>
        </w:rPr>
        <w:t xml:space="preserve">Fluence: </w:t>
      </w:r>
      <w:r w:rsidRPr="00E534B0">
        <w:rPr>
          <w:rFonts w:ascii="Times" w:hAnsi="Times" w:cstheme="majorBidi"/>
          <w:sz w:val="24"/>
          <w:szCs w:val="24"/>
        </w:rPr>
        <w:t>8- 11 J/cm</w:t>
      </w:r>
      <w:r w:rsidRPr="00E534B0">
        <w:rPr>
          <w:rFonts w:ascii="Times" w:hAnsi="Times" w:cstheme="majorBidi"/>
          <w:sz w:val="24"/>
          <w:szCs w:val="24"/>
          <w:vertAlign w:val="superscript"/>
        </w:rPr>
        <w:t>2</w:t>
      </w:r>
      <w:r w:rsidRPr="00E534B0">
        <w:rPr>
          <w:rFonts w:ascii="Times" w:hAnsi="Times" w:cstheme="majorBidi"/>
          <w:sz w:val="24"/>
          <w:szCs w:val="24"/>
        </w:rPr>
        <w:t>.</w:t>
      </w:r>
    </w:p>
    <w:p w14:paraId="26ED83B9" w14:textId="77777777" w:rsidR="0039058F" w:rsidRPr="00E534B0" w:rsidRDefault="0039058F" w:rsidP="0039058F">
      <w:pPr>
        <w:bidi w:val="0"/>
        <w:spacing w:line="360" w:lineRule="auto"/>
        <w:jc w:val="both"/>
        <w:rPr>
          <w:rFonts w:ascii="Times" w:hAnsi="Times" w:cs="Arial"/>
          <w:b/>
          <w:bCs/>
          <w:sz w:val="24"/>
          <w:szCs w:val="24"/>
        </w:rPr>
      </w:pPr>
    </w:p>
    <w:p w14:paraId="00E314FF"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Figure (2): IPL device</w:t>
      </w:r>
    </w:p>
    <w:p w14:paraId="4DE53105" w14:textId="77777777" w:rsidR="0039058F" w:rsidRPr="00E534B0" w:rsidRDefault="0039058F" w:rsidP="0039058F">
      <w:pPr>
        <w:bidi w:val="0"/>
        <w:spacing w:line="360" w:lineRule="auto"/>
        <w:jc w:val="both"/>
        <w:rPr>
          <w:rFonts w:ascii="Times" w:hAnsi="Times" w:cstheme="majorBidi"/>
          <w:b/>
          <w:bCs/>
          <w:sz w:val="24"/>
          <w:szCs w:val="24"/>
          <w:rtl/>
        </w:rPr>
      </w:pPr>
    </w:p>
    <w:p w14:paraId="6C96705B"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 xml:space="preserve">Patient  selection: </w:t>
      </w:r>
    </w:p>
    <w:p w14:paraId="62614BFE" w14:textId="77777777" w:rsidR="0039058F" w:rsidRPr="00E534B0" w:rsidRDefault="0039058F" w:rsidP="0039058F">
      <w:pPr>
        <w:bidi w:val="0"/>
        <w:spacing w:line="360" w:lineRule="auto"/>
        <w:jc w:val="both"/>
        <w:rPr>
          <w:rFonts w:ascii="Times" w:hAnsi="Times" w:cstheme="majorBidi"/>
          <w:sz w:val="24"/>
          <w:szCs w:val="24"/>
          <w:rtl/>
        </w:rPr>
      </w:pPr>
      <w:r w:rsidRPr="00E534B0">
        <w:rPr>
          <w:rFonts w:ascii="Times" w:hAnsi="Times" w:cs="Arial"/>
          <w:sz w:val="24"/>
          <w:szCs w:val="24"/>
        </w:rPr>
        <w:t xml:space="preserve"> </w:t>
      </w:r>
      <w:r w:rsidRPr="00E534B0">
        <w:rPr>
          <w:rFonts w:ascii="Times" w:hAnsi="Times" w:cstheme="majorBidi"/>
          <w:sz w:val="24"/>
          <w:szCs w:val="24"/>
        </w:rPr>
        <w:t xml:space="preserve">         Forty seven  patients (20 patients treated with IPL; group A and 27 patients with BPO gel 2.5%; group B ) with inflammatory acne  lesion  on  the face and Fitzpatrick skin  phototype  </w:t>
      </w:r>
      <w:r w:rsidRPr="00E534B0">
        <w:rPr>
          <w:rFonts w:ascii="Times" w:hAnsi="Times" w:cstheme="majorBidi"/>
          <w:sz w:val="24"/>
          <w:szCs w:val="24"/>
        </w:rPr>
        <w:lastRenderedPageBreak/>
        <w:t>II and III were  included  in  this study. They  were  recruited  from  the  outpatient clinic.  All patients have mild to moderate acne lesions, their ages ranged from 15 to 40 years.</w:t>
      </w:r>
    </w:p>
    <w:p w14:paraId="49AD2FB5" w14:textId="77777777" w:rsidR="0039058F" w:rsidRPr="00E534B0" w:rsidRDefault="0039058F" w:rsidP="0039058F">
      <w:pPr>
        <w:spacing w:line="360" w:lineRule="auto"/>
        <w:jc w:val="both"/>
        <w:rPr>
          <w:rFonts w:ascii="Times" w:hAnsi="Times" w:cstheme="majorBidi"/>
          <w:sz w:val="24"/>
          <w:szCs w:val="24"/>
          <w:rtl/>
        </w:rPr>
      </w:pPr>
    </w:p>
    <w:p w14:paraId="140C03D4"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Inclusion  criteria:-</w:t>
      </w:r>
    </w:p>
    <w:p w14:paraId="2BFBA406"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u w:val="single"/>
        </w:rPr>
        <w:t>Inclusion  criteria includes</w:t>
      </w:r>
      <w:r w:rsidRPr="00E534B0">
        <w:rPr>
          <w:rFonts w:ascii="Times" w:hAnsi="Times" w:cstheme="majorBidi"/>
          <w:b/>
          <w:bCs/>
          <w:sz w:val="24"/>
          <w:szCs w:val="24"/>
        </w:rPr>
        <w:t xml:space="preserve">: </w:t>
      </w:r>
    </w:p>
    <w:p w14:paraId="6FD04302"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-Patients with  mild to moderate  inflammatory facial acne  vulgaris.</w:t>
      </w:r>
    </w:p>
    <w:p w14:paraId="23A792D9"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-Patient  preference to experience laser therapy.</w:t>
      </w:r>
    </w:p>
    <w:p w14:paraId="6EB950B1" w14:textId="77777777" w:rsidR="0039058F" w:rsidRPr="00E534B0" w:rsidRDefault="0039058F" w:rsidP="0039058F">
      <w:pPr>
        <w:bidi w:val="0"/>
        <w:spacing w:line="360" w:lineRule="auto"/>
        <w:jc w:val="both"/>
        <w:rPr>
          <w:rFonts w:ascii="Times" w:hAnsi="Times" w:cstheme="majorBidi"/>
          <w:sz w:val="24"/>
          <w:szCs w:val="24"/>
        </w:rPr>
      </w:pPr>
    </w:p>
    <w:p w14:paraId="5659898A" w14:textId="77777777" w:rsidR="0039058F" w:rsidRPr="00E534B0" w:rsidRDefault="0039058F" w:rsidP="0039058F">
      <w:pPr>
        <w:bidi w:val="0"/>
        <w:spacing w:line="360" w:lineRule="auto"/>
        <w:jc w:val="both"/>
        <w:rPr>
          <w:rFonts w:ascii="Times" w:hAnsi="Times" w:cstheme="majorBidi"/>
          <w:b/>
          <w:bCs/>
          <w:sz w:val="24"/>
          <w:szCs w:val="24"/>
        </w:rPr>
      </w:pPr>
      <w:r w:rsidRPr="00E534B0">
        <w:rPr>
          <w:rFonts w:ascii="Times" w:hAnsi="Times" w:cstheme="majorBidi"/>
          <w:b/>
          <w:bCs/>
          <w:sz w:val="24"/>
          <w:szCs w:val="24"/>
        </w:rPr>
        <w:t xml:space="preserve">Exclusion  criteria:- </w:t>
      </w:r>
    </w:p>
    <w:p w14:paraId="43FE5B0F" w14:textId="77777777" w:rsidR="0039058F" w:rsidRPr="00E534B0" w:rsidRDefault="0039058F" w:rsidP="0039058F">
      <w:pPr>
        <w:bidi w:val="0"/>
        <w:spacing w:line="360" w:lineRule="auto"/>
        <w:jc w:val="both"/>
        <w:rPr>
          <w:rFonts w:ascii="Times" w:hAnsi="Times" w:cstheme="majorBidi"/>
          <w:b/>
          <w:bCs/>
          <w:sz w:val="24"/>
          <w:szCs w:val="24"/>
          <w:u w:val="single"/>
        </w:rPr>
      </w:pPr>
      <w:r w:rsidRPr="00E534B0">
        <w:rPr>
          <w:rFonts w:ascii="Times" w:hAnsi="Times" w:cstheme="majorBidi"/>
          <w:b/>
          <w:bCs/>
          <w:sz w:val="24"/>
          <w:szCs w:val="24"/>
          <w:u w:val="single"/>
        </w:rPr>
        <w:t>Exclusion criteria includes:</w:t>
      </w:r>
    </w:p>
    <w:p w14:paraId="0FF825D2"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-Skin phototype IV, V and VI.</w:t>
      </w:r>
    </w:p>
    <w:p w14:paraId="3DCF94D3"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-Severe inflammatory acne.</w:t>
      </w:r>
    </w:p>
    <w:p w14:paraId="5F8D2A95"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-Patients receiving topical or systemic  antibiotic  in  the  last  2  weeks.</w:t>
      </w:r>
    </w:p>
    <w:p w14:paraId="45A77E5B"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 xml:space="preserve">-Patients receiving systemic  steroid  and  retinoid  in  the  last  6  months. </w:t>
      </w:r>
    </w:p>
    <w:p w14:paraId="45A735EF"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-Photosensitivity.</w:t>
      </w:r>
    </w:p>
    <w:p w14:paraId="3ACCF99A"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-Hypersensitivity  to  BPO.</w:t>
      </w:r>
    </w:p>
    <w:p w14:paraId="64905260"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-Patients have  pregnancy or breast feeding.</w:t>
      </w:r>
    </w:p>
    <w:p w14:paraId="0FB50704"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-Tendency to develop hypertrophic and  keloid scars.</w:t>
      </w:r>
    </w:p>
    <w:p w14:paraId="2EDAEBA3" w14:textId="77777777"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-Irregular  visits  or  loss to  follow  up.</w:t>
      </w:r>
    </w:p>
    <w:p w14:paraId="1F8E951F" w14:textId="77777777" w:rsidR="0039058F" w:rsidRPr="00E534B0" w:rsidRDefault="0039058F" w:rsidP="0039058F">
      <w:pPr>
        <w:bidi w:val="0"/>
        <w:spacing w:line="360" w:lineRule="auto"/>
        <w:jc w:val="both"/>
        <w:rPr>
          <w:rFonts w:ascii="Times" w:hAnsi="Times" w:cstheme="majorBidi"/>
          <w:sz w:val="24"/>
          <w:szCs w:val="24"/>
        </w:rPr>
      </w:pPr>
    </w:p>
    <w:p w14:paraId="3BFB95FC" w14:textId="77777777" w:rsidR="0039058F" w:rsidRPr="00E534B0" w:rsidRDefault="0039058F" w:rsidP="0039058F">
      <w:pPr>
        <w:bidi w:val="0"/>
        <w:spacing w:line="360" w:lineRule="auto"/>
        <w:jc w:val="both"/>
        <w:rPr>
          <w:rFonts w:ascii="Times" w:hAnsi="Times" w:cstheme="majorBidi"/>
          <w:sz w:val="24"/>
          <w:szCs w:val="24"/>
        </w:rPr>
      </w:pPr>
    </w:p>
    <w:p w14:paraId="73A28B10" w14:textId="494F81CC" w:rsidR="0039058F" w:rsidRDefault="0039058F" w:rsidP="00931C6A">
      <w:pPr>
        <w:pStyle w:val="ListParagraph"/>
        <w:numPr>
          <w:ilvl w:val="0"/>
          <w:numId w:val="4"/>
        </w:numPr>
        <w:bidi w:val="0"/>
        <w:rPr>
          <w:rFonts w:ascii="Times" w:hAnsi="Times" w:cstheme="majorBidi"/>
          <w:b/>
          <w:bCs/>
          <w:sz w:val="24"/>
          <w:szCs w:val="24"/>
        </w:rPr>
      </w:pPr>
      <w:r w:rsidRPr="00931C6A">
        <w:rPr>
          <w:rFonts w:ascii="Times" w:hAnsi="Times" w:cstheme="majorBidi"/>
          <w:b/>
          <w:bCs/>
          <w:sz w:val="24"/>
          <w:szCs w:val="24"/>
        </w:rPr>
        <w:t>Result</w:t>
      </w:r>
    </w:p>
    <w:p w14:paraId="006A2A56" w14:textId="77777777" w:rsidR="00931C6A" w:rsidRPr="00931C6A" w:rsidRDefault="00931C6A" w:rsidP="00931C6A">
      <w:pPr>
        <w:pStyle w:val="ListParagraph"/>
        <w:bidi w:val="0"/>
        <w:rPr>
          <w:rFonts w:ascii="Times" w:hAnsi="Times" w:cstheme="majorBidi"/>
          <w:b/>
          <w:bCs/>
          <w:sz w:val="24"/>
          <w:szCs w:val="24"/>
          <w:rtl/>
        </w:rPr>
      </w:pPr>
    </w:p>
    <w:p w14:paraId="4D8826F4" w14:textId="688207FD" w:rsidR="0039058F" w:rsidRPr="00E534B0" w:rsidRDefault="0039058F" w:rsidP="0039058F">
      <w:pPr>
        <w:bidi w:val="0"/>
        <w:spacing w:line="360" w:lineRule="auto"/>
        <w:jc w:val="both"/>
        <w:rPr>
          <w:rFonts w:ascii="Times" w:hAnsi="Times" w:cstheme="majorBidi"/>
          <w:sz w:val="24"/>
          <w:szCs w:val="24"/>
        </w:rPr>
      </w:pPr>
      <w:r w:rsidRPr="00E534B0">
        <w:rPr>
          <w:rFonts w:ascii="Times" w:hAnsi="Times" w:cstheme="majorBidi"/>
          <w:sz w:val="24"/>
          <w:szCs w:val="24"/>
        </w:rPr>
        <w:t xml:space="preserve">          Forty seven  patients (20 patients treated with IPL; group A and 27 patients with BPO 2.5% gel; group B). Forty patients completed the treatment  and follow-up period of the study. Seven patients from group B dropped out for different reasons. Their ages ranged from 15 to 40 years with mean ±  SD of</w:t>
      </w:r>
      <w:r w:rsidRPr="00E534B0">
        <w:rPr>
          <w:rFonts w:ascii="Times" w:hAnsi="Times" w:cstheme="majorBidi"/>
          <w:sz w:val="24"/>
          <w:szCs w:val="24"/>
          <w:rtl/>
        </w:rPr>
        <w:t xml:space="preserve"> </w:t>
      </w:r>
      <w:r w:rsidRPr="00E534B0">
        <w:rPr>
          <w:rFonts w:ascii="Times" w:hAnsi="Times" w:cstheme="majorBidi"/>
          <w:sz w:val="24"/>
          <w:szCs w:val="24"/>
        </w:rPr>
        <w:t xml:space="preserve"> 22.725 ± 5.652. The disease duration varied between 6 months and 7 years with mean ±  SD  of  3.880 ± 1.860. There   is   no  significant  difference   in  </w:t>
      </w:r>
      <w:r w:rsidRPr="00E534B0">
        <w:rPr>
          <w:rFonts w:ascii="Times" w:hAnsi="Times" w:cstheme="majorBidi"/>
          <w:sz w:val="24"/>
          <w:szCs w:val="24"/>
          <w:rtl/>
        </w:rPr>
        <w:t xml:space="preserve"> </w:t>
      </w:r>
      <w:r w:rsidRPr="00E534B0">
        <w:rPr>
          <w:rFonts w:ascii="Times" w:hAnsi="Times" w:cstheme="majorBidi"/>
          <w:sz w:val="24"/>
          <w:szCs w:val="24"/>
        </w:rPr>
        <w:t>age   (P value= 0.721)  and duration ( P value= 0.664) of disease for both groups. There were 10 (25%) male patients, 5 (12.5%) of them included in group A and 5 (12.5%) males included in group B while 30 (75%) female patients, 15 (37.5%) of them included in group A and 15 (37.5%) females included in group B.</w:t>
      </w:r>
      <w:r w:rsidR="00931C6A">
        <w:rPr>
          <w:rFonts w:ascii="Times" w:hAnsi="Times" w:cstheme="majorBidi"/>
          <w:sz w:val="24"/>
          <w:szCs w:val="24"/>
        </w:rPr>
        <w:t xml:space="preserve"> </w:t>
      </w:r>
      <w:r w:rsidRPr="00E534B0">
        <w:rPr>
          <w:rFonts w:ascii="Times" w:hAnsi="Times" w:cstheme="majorBidi"/>
          <w:sz w:val="24"/>
          <w:szCs w:val="24"/>
        </w:rPr>
        <w:t xml:space="preserve">According to Fitzpatrick classification for skin types, 10 (25%) patients were of skin type II, 5 (12.5%) patients included in group A and 5 (12.5%) </w:t>
      </w:r>
      <w:r w:rsidRPr="00E534B0">
        <w:rPr>
          <w:rFonts w:ascii="Times" w:hAnsi="Times" w:cstheme="majorBidi"/>
          <w:sz w:val="24"/>
          <w:szCs w:val="24"/>
        </w:rPr>
        <w:lastRenderedPageBreak/>
        <w:t>patients included in group B while 30 (75%) patients were of skin type III, 15 (37.5%) patients included in group A and 15 (37.5%) patients included in group B.</w:t>
      </w:r>
    </w:p>
    <w:p w14:paraId="51410EB3" w14:textId="77777777" w:rsidR="00931C6A"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w:t>
      </w:r>
    </w:p>
    <w:p w14:paraId="7B4B2FA3" w14:textId="5F797316" w:rsidR="0039058F" w:rsidRPr="00E534B0" w:rsidRDefault="0039058F" w:rsidP="00931C6A">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The severity of acne lesions graded according to TLC,  10 (25%) patients graded as mild,  5 (12.5%) patients included in group A  and  5 (12.5%) patients included in group B while 30 (75%) patients were of moderate severity, 15 (37.5%) patients included in group A and 15 (37.5%) patients included in group B. The association between type of treatment and gender, phototype and severity shown in table (2).</w:t>
      </w:r>
    </w:p>
    <w:p w14:paraId="62E6E559"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p>
    <w:p w14:paraId="4EF97613" w14:textId="77777777" w:rsidR="0039058F" w:rsidRPr="00E534B0" w:rsidRDefault="0039058F" w:rsidP="0039058F">
      <w:pPr>
        <w:autoSpaceDE w:val="0"/>
        <w:autoSpaceDN w:val="0"/>
        <w:bidi w:val="0"/>
        <w:adjustRightInd w:val="0"/>
        <w:rPr>
          <w:rFonts w:ascii="Times" w:hAnsi="Times" w:cstheme="majorBidi"/>
          <w:b/>
          <w:bCs/>
          <w:sz w:val="24"/>
          <w:szCs w:val="24"/>
        </w:rPr>
      </w:pPr>
      <w:r w:rsidRPr="00E534B0">
        <w:rPr>
          <w:rFonts w:ascii="Times" w:hAnsi="Times" w:cstheme="majorBidi"/>
          <w:b/>
          <w:bCs/>
          <w:sz w:val="24"/>
          <w:szCs w:val="24"/>
        </w:rPr>
        <w:t xml:space="preserve">Table  (2): Association  between  type  of  treatment  and  gender, phototype and severity. </w:t>
      </w:r>
    </w:p>
    <w:p w14:paraId="5333A293" w14:textId="77777777" w:rsidR="0039058F" w:rsidRPr="00E534B0" w:rsidRDefault="0039058F" w:rsidP="0039058F">
      <w:pPr>
        <w:autoSpaceDE w:val="0"/>
        <w:autoSpaceDN w:val="0"/>
        <w:bidi w:val="0"/>
        <w:adjustRightInd w:val="0"/>
        <w:rPr>
          <w:rFonts w:ascii="Times" w:hAnsi="Times" w:cs="Times New Roman"/>
          <w:sz w:val="24"/>
          <w:szCs w:val="24"/>
        </w:rPr>
      </w:pPr>
    </w:p>
    <w:tbl>
      <w:tblPr>
        <w:tblStyle w:val="TableGrid"/>
        <w:tblW w:w="5057" w:type="pct"/>
        <w:tblLook w:val="0000" w:firstRow="0" w:lastRow="0" w:firstColumn="0" w:lastColumn="0" w:noHBand="0" w:noVBand="0"/>
      </w:tblPr>
      <w:tblGrid>
        <w:gridCol w:w="1640"/>
        <w:gridCol w:w="1590"/>
        <w:gridCol w:w="1665"/>
        <w:gridCol w:w="1455"/>
        <w:gridCol w:w="1516"/>
        <w:gridCol w:w="1253"/>
      </w:tblGrid>
      <w:tr w:rsidR="0039058F" w:rsidRPr="00931C6A" w14:paraId="2B09E9A8" w14:textId="77777777" w:rsidTr="00091952">
        <w:tc>
          <w:tcPr>
            <w:tcW w:w="899" w:type="pct"/>
            <w:vMerge w:val="restart"/>
          </w:tcPr>
          <w:p w14:paraId="7EF0BBE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c>
          <w:tcPr>
            <w:tcW w:w="872" w:type="pct"/>
            <w:vMerge w:val="restart"/>
          </w:tcPr>
          <w:p w14:paraId="7465EA0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c>
          <w:tcPr>
            <w:tcW w:w="1710" w:type="pct"/>
            <w:gridSpan w:val="2"/>
          </w:tcPr>
          <w:p w14:paraId="04D00FA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Groups</w:t>
            </w:r>
          </w:p>
        </w:tc>
        <w:tc>
          <w:tcPr>
            <w:tcW w:w="831" w:type="pct"/>
            <w:vMerge w:val="restart"/>
          </w:tcPr>
          <w:p w14:paraId="3CF5059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Total</w:t>
            </w:r>
          </w:p>
        </w:tc>
        <w:tc>
          <w:tcPr>
            <w:tcW w:w="687" w:type="pct"/>
            <w:vMerge w:val="restart"/>
          </w:tcPr>
          <w:p w14:paraId="1EE3FA6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 value</w:t>
            </w:r>
          </w:p>
        </w:tc>
      </w:tr>
      <w:tr w:rsidR="0039058F" w:rsidRPr="00931C6A" w14:paraId="18A49CBA" w14:textId="77777777" w:rsidTr="00091952">
        <w:tc>
          <w:tcPr>
            <w:tcW w:w="899" w:type="pct"/>
            <w:vMerge/>
          </w:tcPr>
          <w:p w14:paraId="36559A43"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72" w:type="pct"/>
            <w:vMerge/>
          </w:tcPr>
          <w:p w14:paraId="0D0BDA14"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913" w:type="pct"/>
          </w:tcPr>
          <w:p w14:paraId="1AB9EDA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A</w:t>
            </w:r>
          </w:p>
        </w:tc>
        <w:tc>
          <w:tcPr>
            <w:tcW w:w="798" w:type="pct"/>
          </w:tcPr>
          <w:p w14:paraId="69DF2F4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B</w:t>
            </w:r>
          </w:p>
        </w:tc>
        <w:tc>
          <w:tcPr>
            <w:tcW w:w="831" w:type="pct"/>
            <w:vMerge/>
          </w:tcPr>
          <w:p w14:paraId="3226A50B"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687" w:type="pct"/>
            <w:vMerge/>
          </w:tcPr>
          <w:p w14:paraId="0F966B72"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r>
      <w:tr w:rsidR="0039058F" w:rsidRPr="00931C6A" w14:paraId="27F3ED03" w14:textId="77777777" w:rsidTr="00091952">
        <w:trPr>
          <w:trHeight w:val="650"/>
        </w:trPr>
        <w:tc>
          <w:tcPr>
            <w:tcW w:w="899" w:type="pct"/>
            <w:vMerge w:val="restart"/>
          </w:tcPr>
          <w:p w14:paraId="7E1D5AC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Gender</w:t>
            </w:r>
          </w:p>
        </w:tc>
        <w:tc>
          <w:tcPr>
            <w:tcW w:w="872" w:type="pct"/>
          </w:tcPr>
          <w:p w14:paraId="4730112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Male </w:t>
            </w:r>
          </w:p>
        </w:tc>
        <w:tc>
          <w:tcPr>
            <w:tcW w:w="913" w:type="pct"/>
          </w:tcPr>
          <w:p w14:paraId="1A0FF4D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w:t>
            </w:r>
          </w:p>
          <w:p w14:paraId="7130C1D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(12.5%%)</w:t>
            </w:r>
          </w:p>
        </w:tc>
        <w:tc>
          <w:tcPr>
            <w:tcW w:w="798" w:type="pct"/>
          </w:tcPr>
          <w:p w14:paraId="7689E20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w:t>
            </w:r>
          </w:p>
          <w:p w14:paraId="22B0D69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(12.5%)</w:t>
            </w:r>
          </w:p>
        </w:tc>
        <w:tc>
          <w:tcPr>
            <w:tcW w:w="831" w:type="pct"/>
          </w:tcPr>
          <w:p w14:paraId="7524898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10</w:t>
            </w:r>
          </w:p>
          <w:p w14:paraId="15BC44B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(25.0%)</w:t>
            </w:r>
          </w:p>
        </w:tc>
        <w:tc>
          <w:tcPr>
            <w:tcW w:w="687" w:type="pct"/>
            <w:vMerge w:val="restart"/>
          </w:tcPr>
          <w:p w14:paraId="72A4664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w:t>
            </w:r>
          </w:p>
        </w:tc>
      </w:tr>
      <w:tr w:rsidR="0039058F" w:rsidRPr="00931C6A" w14:paraId="32C3E53B" w14:textId="77777777" w:rsidTr="00091952">
        <w:trPr>
          <w:trHeight w:val="650"/>
        </w:trPr>
        <w:tc>
          <w:tcPr>
            <w:tcW w:w="899" w:type="pct"/>
            <w:vMerge/>
          </w:tcPr>
          <w:p w14:paraId="53D84975"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72" w:type="pct"/>
          </w:tcPr>
          <w:p w14:paraId="2B86DE4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Female </w:t>
            </w:r>
          </w:p>
        </w:tc>
        <w:tc>
          <w:tcPr>
            <w:tcW w:w="913" w:type="pct"/>
          </w:tcPr>
          <w:p w14:paraId="700A1C4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p w14:paraId="4EEC1C3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(37.5%)</w:t>
            </w:r>
          </w:p>
        </w:tc>
        <w:tc>
          <w:tcPr>
            <w:tcW w:w="798" w:type="pct"/>
          </w:tcPr>
          <w:p w14:paraId="530297C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p w14:paraId="2585C9E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(37.5%)</w:t>
            </w:r>
          </w:p>
        </w:tc>
        <w:tc>
          <w:tcPr>
            <w:tcW w:w="831" w:type="pct"/>
          </w:tcPr>
          <w:p w14:paraId="189F21C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30</w:t>
            </w:r>
          </w:p>
          <w:p w14:paraId="2BE04D2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(75.0%)</w:t>
            </w:r>
          </w:p>
        </w:tc>
        <w:tc>
          <w:tcPr>
            <w:tcW w:w="687" w:type="pct"/>
            <w:vMerge/>
          </w:tcPr>
          <w:p w14:paraId="56FC93E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45EFB79B" w14:textId="77777777" w:rsidTr="00091952">
        <w:trPr>
          <w:trHeight w:val="650"/>
        </w:trPr>
        <w:tc>
          <w:tcPr>
            <w:tcW w:w="899" w:type="pct"/>
            <w:vMerge w:val="restart"/>
          </w:tcPr>
          <w:p w14:paraId="203DE51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Phototype </w:t>
            </w:r>
          </w:p>
        </w:tc>
        <w:tc>
          <w:tcPr>
            <w:tcW w:w="872" w:type="pct"/>
          </w:tcPr>
          <w:p w14:paraId="018BA43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PII*</w:t>
            </w:r>
          </w:p>
        </w:tc>
        <w:tc>
          <w:tcPr>
            <w:tcW w:w="913" w:type="pct"/>
          </w:tcPr>
          <w:p w14:paraId="65269BA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w:t>
            </w:r>
          </w:p>
          <w:p w14:paraId="152F3EA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(12.5%)</w:t>
            </w:r>
          </w:p>
        </w:tc>
        <w:tc>
          <w:tcPr>
            <w:tcW w:w="798" w:type="pct"/>
          </w:tcPr>
          <w:p w14:paraId="5084375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w:t>
            </w:r>
          </w:p>
          <w:p w14:paraId="7B4B927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(12.5)</w:t>
            </w:r>
          </w:p>
        </w:tc>
        <w:tc>
          <w:tcPr>
            <w:tcW w:w="831" w:type="pct"/>
          </w:tcPr>
          <w:p w14:paraId="1D3ED03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10</w:t>
            </w:r>
          </w:p>
          <w:p w14:paraId="0DC6F14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(25.0%)</w:t>
            </w:r>
          </w:p>
        </w:tc>
        <w:tc>
          <w:tcPr>
            <w:tcW w:w="687" w:type="pct"/>
            <w:vMerge w:val="restart"/>
          </w:tcPr>
          <w:p w14:paraId="2421F63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w:t>
            </w:r>
          </w:p>
        </w:tc>
      </w:tr>
      <w:tr w:rsidR="0039058F" w:rsidRPr="00931C6A" w14:paraId="5D7F173B" w14:textId="77777777" w:rsidTr="00091952">
        <w:trPr>
          <w:trHeight w:val="650"/>
        </w:trPr>
        <w:tc>
          <w:tcPr>
            <w:tcW w:w="899" w:type="pct"/>
            <w:vMerge/>
          </w:tcPr>
          <w:p w14:paraId="1863996A"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72" w:type="pct"/>
          </w:tcPr>
          <w:p w14:paraId="400144C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PIII*</w:t>
            </w:r>
          </w:p>
        </w:tc>
        <w:tc>
          <w:tcPr>
            <w:tcW w:w="913" w:type="pct"/>
          </w:tcPr>
          <w:p w14:paraId="0BB7AAB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p w14:paraId="201DA32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(37.5%)</w:t>
            </w:r>
          </w:p>
        </w:tc>
        <w:tc>
          <w:tcPr>
            <w:tcW w:w="798" w:type="pct"/>
          </w:tcPr>
          <w:p w14:paraId="2C07B84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p w14:paraId="3F35315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(37.5%)</w:t>
            </w:r>
          </w:p>
        </w:tc>
        <w:tc>
          <w:tcPr>
            <w:tcW w:w="831" w:type="pct"/>
          </w:tcPr>
          <w:p w14:paraId="76B3B81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30</w:t>
            </w:r>
          </w:p>
          <w:p w14:paraId="67AB2FF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(75.0%)</w:t>
            </w:r>
          </w:p>
        </w:tc>
        <w:tc>
          <w:tcPr>
            <w:tcW w:w="687" w:type="pct"/>
            <w:vMerge/>
          </w:tcPr>
          <w:p w14:paraId="2D5CD5B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77F1443E" w14:textId="77777777" w:rsidTr="00091952">
        <w:trPr>
          <w:trHeight w:val="650"/>
        </w:trPr>
        <w:tc>
          <w:tcPr>
            <w:tcW w:w="899" w:type="pct"/>
            <w:vMerge w:val="restart"/>
          </w:tcPr>
          <w:p w14:paraId="6FAB1F2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Severity </w:t>
            </w:r>
          </w:p>
        </w:tc>
        <w:tc>
          <w:tcPr>
            <w:tcW w:w="872" w:type="pct"/>
          </w:tcPr>
          <w:p w14:paraId="12D70A8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Mild </w:t>
            </w:r>
          </w:p>
        </w:tc>
        <w:tc>
          <w:tcPr>
            <w:tcW w:w="913" w:type="pct"/>
          </w:tcPr>
          <w:p w14:paraId="5EBB1A6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w:t>
            </w:r>
          </w:p>
          <w:p w14:paraId="4AF1DBC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(12.5%)</w:t>
            </w:r>
          </w:p>
        </w:tc>
        <w:tc>
          <w:tcPr>
            <w:tcW w:w="798" w:type="pct"/>
          </w:tcPr>
          <w:p w14:paraId="3B8A529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w:t>
            </w:r>
          </w:p>
          <w:p w14:paraId="449036A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(12.5%)</w:t>
            </w:r>
          </w:p>
        </w:tc>
        <w:tc>
          <w:tcPr>
            <w:tcW w:w="831" w:type="pct"/>
          </w:tcPr>
          <w:p w14:paraId="6B8CF0B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10</w:t>
            </w:r>
          </w:p>
          <w:p w14:paraId="18FC879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(25.0%)</w:t>
            </w:r>
          </w:p>
        </w:tc>
        <w:tc>
          <w:tcPr>
            <w:tcW w:w="687" w:type="pct"/>
            <w:vMerge w:val="restart"/>
          </w:tcPr>
          <w:p w14:paraId="2AEA41F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w:t>
            </w:r>
          </w:p>
        </w:tc>
      </w:tr>
      <w:tr w:rsidR="0039058F" w:rsidRPr="00931C6A" w14:paraId="49B8A7FD" w14:textId="77777777" w:rsidTr="00091952">
        <w:trPr>
          <w:trHeight w:val="650"/>
        </w:trPr>
        <w:tc>
          <w:tcPr>
            <w:tcW w:w="899" w:type="pct"/>
            <w:vMerge/>
          </w:tcPr>
          <w:p w14:paraId="7DD40278"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72" w:type="pct"/>
          </w:tcPr>
          <w:p w14:paraId="496FB0D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Moderate </w:t>
            </w:r>
          </w:p>
        </w:tc>
        <w:tc>
          <w:tcPr>
            <w:tcW w:w="913" w:type="pct"/>
          </w:tcPr>
          <w:p w14:paraId="5CE06D6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p w14:paraId="28D1792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(37.5%)</w:t>
            </w:r>
          </w:p>
        </w:tc>
        <w:tc>
          <w:tcPr>
            <w:tcW w:w="798" w:type="pct"/>
          </w:tcPr>
          <w:p w14:paraId="0720E51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p w14:paraId="1401981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(37.5%)</w:t>
            </w:r>
          </w:p>
        </w:tc>
        <w:tc>
          <w:tcPr>
            <w:tcW w:w="831" w:type="pct"/>
          </w:tcPr>
          <w:p w14:paraId="1C34AA6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30</w:t>
            </w:r>
          </w:p>
          <w:p w14:paraId="2B7A41E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(75.0%)</w:t>
            </w:r>
          </w:p>
        </w:tc>
        <w:tc>
          <w:tcPr>
            <w:tcW w:w="687" w:type="pct"/>
            <w:vMerge/>
          </w:tcPr>
          <w:p w14:paraId="0C3E366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79BF3962" w14:textId="77777777" w:rsidTr="00091952">
        <w:trPr>
          <w:trHeight w:val="650"/>
        </w:trPr>
        <w:tc>
          <w:tcPr>
            <w:tcW w:w="1771" w:type="pct"/>
            <w:gridSpan w:val="2"/>
          </w:tcPr>
          <w:p w14:paraId="4C1167B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Total</w:t>
            </w:r>
          </w:p>
        </w:tc>
        <w:tc>
          <w:tcPr>
            <w:tcW w:w="913" w:type="pct"/>
          </w:tcPr>
          <w:p w14:paraId="52C4599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20</w:t>
            </w:r>
          </w:p>
          <w:p w14:paraId="51AD5FE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(50.0%)</w:t>
            </w:r>
          </w:p>
        </w:tc>
        <w:tc>
          <w:tcPr>
            <w:tcW w:w="798" w:type="pct"/>
          </w:tcPr>
          <w:p w14:paraId="0344F24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20</w:t>
            </w:r>
          </w:p>
          <w:p w14:paraId="070FE4C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(50.0%)</w:t>
            </w:r>
          </w:p>
        </w:tc>
        <w:tc>
          <w:tcPr>
            <w:tcW w:w="831" w:type="pct"/>
          </w:tcPr>
          <w:p w14:paraId="07C7EB8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40</w:t>
            </w:r>
          </w:p>
          <w:p w14:paraId="1BA4617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(100.0%)</w:t>
            </w:r>
          </w:p>
        </w:tc>
        <w:tc>
          <w:tcPr>
            <w:tcW w:w="687" w:type="pct"/>
          </w:tcPr>
          <w:p w14:paraId="0C3C20B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58E641C1" w14:textId="77777777" w:rsidTr="00091952">
        <w:trPr>
          <w:trHeight w:val="650"/>
        </w:trPr>
        <w:tc>
          <w:tcPr>
            <w:tcW w:w="5000" w:type="pct"/>
            <w:gridSpan w:val="6"/>
          </w:tcPr>
          <w:p w14:paraId="380953F2" w14:textId="77777777" w:rsidR="0039058F" w:rsidRPr="00931C6A" w:rsidRDefault="0039058F" w:rsidP="00091952">
            <w:pPr>
              <w:autoSpaceDE w:val="0"/>
              <w:autoSpaceDN w:val="0"/>
              <w:bidi w:val="0"/>
              <w:adjustRightInd w:val="0"/>
              <w:spacing w:line="320" w:lineRule="atLeast"/>
              <w:ind w:left="60" w:right="60"/>
              <w:rPr>
                <w:rFonts w:ascii="Times" w:hAnsi="Times" w:cstheme="majorBidi"/>
                <w:color w:val="000000"/>
                <w:sz w:val="24"/>
                <w:szCs w:val="24"/>
              </w:rPr>
            </w:pPr>
            <w:r w:rsidRPr="00931C6A">
              <w:rPr>
                <w:rFonts w:ascii="Times" w:hAnsi="Times" w:cstheme="majorBidi"/>
                <w:color w:val="000000"/>
                <w:sz w:val="24"/>
                <w:szCs w:val="24"/>
              </w:rPr>
              <w:t>*P: Phototype</w:t>
            </w:r>
          </w:p>
        </w:tc>
      </w:tr>
    </w:tbl>
    <w:p w14:paraId="147576F6" w14:textId="77777777" w:rsidR="0039058F" w:rsidRPr="00E534B0" w:rsidRDefault="0039058F" w:rsidP="0039058F">
      <w:pPr>
        <w:autoSpaceDE w:val="0"/>
        <w:autoSpaceDN w:val="0"/>
        <w:bidi w:val="0"/>
        <w:adjustRightInd w:val="0"/>
        <w:spacing w:line="400" w:lineRule="atLeast"/>
        <w:jc w:val="both"/>
        <w:rPr>
          <w:rFonts w:ascii="Times" w:hAnsi="Times" w:cs="Times New Roman"/>
          <w:sz w:val="24"/>
          <w:szCs w:val="24"/>
        </w:rPr>
      </w:pPr>
    </w:p>
    <w:p w14:paraId="796179C7"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tl/>
        </w:rPr>
      </w:pPr>
      <w:r w:rsidRPr="00E534B0">
        <w:rPr>
          <w:rFonts w:ascii="Times" w:hAnsi="Times" w:cstheme="majorBidi"/>
          <w:sz w:val="24"/>
          <w:szCs w:val="24"/>
        </w:rPr>
        <w:t xml:space="preserve">        The gender distribution, phototype , and severity of disease in both study groups show no significant difference as shown in table 2.</w:t>
      </w:r>
    </w:p>
    <w:p w14:paraId="2B89D343"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tl/>
        </w:rPr>
      </w:pPr>
    </w:p>
    <w:p w14:paraId="617A7081" w14:textId="77777777" w:rsidR="0039058F" w:rsidRPr="00E534B0" w:rsidRDefault="0039058F" w:rsidP="0039058F">
      <w:pPr>
        <w:autoSpaceDE w:val="0"/>
        <w:autoSpaceDN w:val="0"/>
        <w:bidi w:val="0"/>
        <w:adjustRightInd w:val="0"/>
        <w:spacing w:line="360" w:lineRule="auto"/>
        <w:jc w:val="both"/>
        <w:rPr>
          <w:rFonts w:ascii="Times" w:hAnsi="Times" w:cstheme="majorBidi"/>
          <w:b/>
          <w:bCs/>
          <w:sz w:val="24"/>
          <w:szCs w:val="24"/>
        </w:rPr>
      </w:pPr>
      <w:r w:rsidRPr="00E534B0">
        <w:rPr>
          <w:rFonts w:ascii="Times" w:hAnsi="Times" w:cstheme="majorBidi"/>
          <w:b/>
          <w:bCs/>
          <w:sz w:val="24"/>
          <w:szCs w:val="24"/>
          <w:u w:val="single"/>
        </w:rPr>
        <w:t xml:space="preserve">Evaluation: </w:t>
      </w:r>
    </w:p>
    <w:p w14:paraId="313AE36D"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The  improvement  in  the  condition  of    the  patients    after  treatment sessions was evaluated as follow: </w:t>
      </w:r>
    </w:p>
    <w:p w14:paraId="3B3388EA" w14:textId="77777777" w:rsidR="0039058F" w:rsidRPr="00E534B0" w:rsidRDefault="0039058F" w:rsidP="0039058F">
      <w:pPr>
        <w:autoSpaceDE w:val="0"/>
        <w:autoSpaceDN w:val="0"/>
        <w:bidi w:val="0"/>
        <w:adjustRightInd w:val="0"/>
        <w:spacing w:line="360" w:lineRule="auto"/>
        <w:jc w:val="both"/>
        <w:rPr>
          <w:rFonts w:ascii="Times" w:hAnsi="Times" w:cstheme="majorBidi"/>
          <w:b/>
          <w:bCs/>
          <w:sz w:val="24"/>
          <w:szCs w:val="24"/>
        </w:rPr>
      </w:pPr>
      <w:r w:rsidRPr="00E534B0">
        <w:rPr>
          <w:rFonts w:ascii="Times" w:hAnsi="Times" w:cstheme="majorBidi"/>
          <w:b/>
          <w:bCs/>
          <w:sz w:val="24"/>
          <w:szCs w:val="24"/>
        </w:rPr>
        <w:t>A-Objective  methods:</w:t>
      </w:r>
    </w:p>
    <w:p w14:paraId="43185B50" w14:textId="77777777" w:rsidR="0039058F" w:rsidRPr="00E534B0" w:rsidRDefault="0039058F" w:rsidP="0039058F">
      <w:pPr>
        <w:autoSpaceDE w:val="0"/>
        <w:autoSpaceDN w:val="0"/>
        <w:bidi w:val="0"/>
        <w:adjustRightInd w:val="0"/>
        <w:spacing w:line="360" w:lineRule="auto"/>
        <w:jc w:val="both"/>
        <w:rPr>
          <w:rFonts w:ascii="Times" w:hAnsi="Times" w:cstheme="majorBidi"/>
          <w:b/>
          <w:bCs/>
          <w:sz w:val="24"/>
          <w:szCs w:val="24"/>
        </w:rPr>
      </w:pPr>
      <w:r w:rsidRPr="00E534B0">
        <w:rPr>
          <w:rFonts w:ascii="Times" w:hAnsi="Times" w:cstheme="majorBidi"/>
          <w:b/>
          <w:bCs/>
          <w:sz w:val="24"/>
          <w:szCs w:val="24"/>
        </w:rPr>
        <w:lastRenderedPageBreak/>
        <w:t xml:space="preserve">1-Total lesion counting: </w:t>
      </w:r>
    </w:p>
    <w:p w14:paraId="1873F1E5"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The  mean ± SD TLC  value  before   IPL treatment  was  24.950 ± 9.087  while for BPO treatment group  mean ± SD TLC  value before treatment was  24.050 ± 6.855,  so  the  difference  was statistically  not significant, P value= 0.726.</w:t>
      </w:r>
    </w:p>
    <w:p w14:paraId="33138BE6"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r w:rsidRPr="00E534B0">
        <w:rPr>
          <w:rFonts w:ascii="Times" w:hAnsi="Times" w:cstheme="majorBidi"/>
          <w:sz w:val="24"/>
          <w:szCs w:val="24"/>
        </w:rPr>
        <w:t>At the follow up visit the  mean ± SD TLC  value  for group A  was  10.950 ± 5.195  while for group  B  mean ± SD TLC  value  was  10.700 ± 6.408,  so  the  difference  was statistically  not significant, P value= 0.893. Total lesion count show no significant difference between both study groups in all visits. Table  (3)</w:t>
      </w:r>
    </w:p>
    <w:p w14:paraId="0FEAC8C1" w14:textId="77777777" w:rsidR="0039058F" w:rsidRPr="00E534B0" w:rsidRDefault="0039058F" w:rsidP="0039058F">
      <w:pPr>
        <w:autoSpaceDE w:val="0"/>
        <w:autoSpaceDN w:val="0"/>
        <w:bidi w:val="0"/>
        <w:adjustRightInd w:val="0"/>
        <w:spacing w:line="400" w:lineRule="atLeast"/>
        <w:jc w:val="both"/>
        <w:rPr>
          <w:rFonts w:ascii="Times" w:hAnsi="Times" w:cstheme="majorBidi"/>
          <w:sz w:val="24"/>
          <w:szCs w:val="24"/>
        </w:rPr>
      </w:pPr>
    </w:p>
    <w:p w14:paraId="3D24518E" w14:textId="77777777" w:rsidR="0039058F" w:rsidRPr="00E534B0" w:rsidRDefault="0039058F" w:rsidP="0039058F">
      <w:pPr>
        <w:autoSpaceDE w:val="0"/>
        <w:autoSpaceDN w:val="0"/>
        <w:bidi w:val="0"/>
        <w:adjustRightInd w:val="0"/>
        <w:rPr>
          <w:rFonts w:ascii="Times" w:hAnsi="Times" w:cstheme="majorBidi"/>
          <w:b/>
          <w:bCs/>
          <w:sz w:val="24"/>
          <w:szCs w:val="24"/>
          <w:rtl/>
        </w:rPr>
      </w:pPr>
      <w:r w:rsidRPr="00E534B0">
        <w:rPr>
          <w:rFonts w:ascii="Times" w:hAnsi="Times" w:cstheme="majorBidi"/>
          <w:b/>
          <w:bCs/>
          <w:sz w:val="24"/>
          <w:szCs w:val="24"/>
        </w:rPr>
        <w:t>Table (3): Total lesion count in  both study groups.</w:t>
      </w:r>
    </w:p>
    <w:p w14:paraId="35598C54" w14:textId="77777777" w:rsidR="0039058F" w:rsidRPr="00E534B0" w:rsidRDefault="0039058F" w:rsidP="0039058F">
      <w:pPr>
        <w:autoSpaceDE w:val="0"/>
        <w:autoSpaceDN w:val="0"/>
        <w:bidi w:val="0"/>
        <w:adjustRightInd w:val="0"/>
        <w:rPr>
          <w:rFonts w:ascii="Times" w:hAnsi="Times" w:cs="Times New Roman"/>
          <w:sz w:val="24"/>
          <w:szCs w:val="24"/>
        </w:rPr>
      </w:pPr>
    </w:p>
    <w:tbl>
      <w:tblPr>
        <w:tblStyle w:val="TableGrid"/>
        <w:tblW w:w="5000" w:type="pct"/>
        <w:tblLook w:val="0000" w:firstRow="0" w:lastRow="0" w:firstColumn="0" w:lastColumn="0" w:noHBand="0" w:noVBand="0"/>
      </w:tblPr>
      <w:tblGrid>
        <w:gridCol w:w="1087"/>
        <w:gridCol w:w="2153"/>
        <w:gridCol w:w="1495"/>
        <w:gridCol w:w="2106"/>
        <w:gridCol w:w="2175"/>
      </w:tblGrid>
      <w:tr w:rsidR="0039058F" w:rsidRPr="00931C6A" w14:paraId="09A95C71" w14:textId="77777777" w:rsidTr="00091952">
        <w:tc>
          <w:tcPr>
            <w:tcW w:w="602" w:type="pct"/>
          </w:tcPr>
          <w:p w14:paraId="476940E4"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2BEB448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Groups</w:t>
            </w:r>
          </w:p>
        </w:tc>
        <w:tc>
          <w:tcPr>
            <w:tcW w:w="829" w:type="pct"/>
          </w:tcPr>
          <w:p w14:paraId="7BB0660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Mean</w:t>
            </w:r>
          </w:p>
        </w:tc>
        <w:tc>
          <w:tcPr>
            <w:tcW w:w="1168" w:type="pct"/>
          </w:tcPr>
          <w:p w14:paraId="3947E25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SD</w:t>
            </w:r>
          </w:p>
        </w:tc>
        <w:tc>
          <w:tcPr>
            <w:tcW w:w="1206" w:type="pct"/>
          </w:tcPr>
          <w:p w14:paraId="15C38A9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 value</w:t>
            </w:r>
          </w:p>
        </w:tc>
      </w:tr>
      <w:tr w:rsidR="0039058F" w:rsidRPr="00931C6A" w14:paraId="3181C0E3" w14:textId="77777777" w:rsidTr="00091952">
        <w:tc>
          <w:tcPr>
            <w:tcW w:w="602" w:type="pct"/>
            <w:vMerge w:val="restart"/>
          </w:tcPr>
          <w:p w14:paraId="414BFF6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TLC1</w:t>
            </w:r>
          </w:p>
        </w:tc>
        <w:tc>
          <w:tcPr>
            <w:tcW w:w="1194" w:type="pct"/>
          </w:tcPr>
          <w:p w14:paraId="1B917CD7" w14:textId="77777777" w:rsidR="0039058F" w:rsidRPr="00931C6A" w:rsidRDefault="0039058F" w:rsidP="00091952">
            <w:pPr>
              <w:autoSpaceDE w:val="0"/>
              <w:autoSpaceDN w:val="0"/>
              <w:bidi w:val="0"/>
              <w:adjustRightInd w:val="0"/>
              <w:spacing w:line="320" w:lineRule="atLeast"/>
              <w:ind w:left="60" w:right="60"/>
              <w:rPr>
                <w:rFonts w:ascii="Times" w:hAnsi="Times" w:cstheme="majorBidi"/>
                <w:color w:val="000000"/>
                <w:sz w:val="24"/>
                <w:szCs w:val="24"/>
              </w:rPr>
            </w:pPr>
            <w:r w:rsidRPr="00931C6A">
              <w:rPr>
                <w:rFonts w:ascii="Times" w:hAnsi="Times" w:cstheme="majorBidi"/>
                <w:color w:val="000000"/>
                <w:sz w:val="24"/>
                <w:szCs w:val="24"/>
              </w:rPr>
              <w:t xml:space="preserve">          A</w:t>
            </w:r>
          </w:p>
        </w:tc>
        <w:tc>
          <w:tcPr>
            <w:tcW w:w="829" w:type="pct"/>
          </w:tcPr>
          <w:p w14:paraId="376F11F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24.950</w:t>
            </w:r>
          </w:p>
        </w:tc>
        <w:tc>
          <w:tcPr>
            <w:tcW w:w="1168" w:type="pct"/>
          </w:tcPr>
          <w:p w14:paraId="3B10B34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9.087</w:t>
            </w:r>
          </w:p>
        </w:tc>
        <w:tc>
          <w:tcPr>
            <w:tcW w:w="1206" w:type="pct"/>
            <w:vMerge w:val="restart"/>
          </w:tcPr>
          <w:p w14:paraId="0ABA8B6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0.726</w:t>
            </w:r>
          </w:p>
        </w:tc>
      </w:tr>
      <w:tr w:rsidR="0039058F" w:rsidRPr="00931C6A" w14:paraId="70ADD7C6" w14:textId="77777777" w:rsidTr="00091952">
        <w:tc>
          <w:tcPr>
            <w:tcW w:w="602" w:type="pct"/>
            <w:vMerge/>
          </w:tcPr>
          <w:p w14:paraId="59D1843A"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55CA950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B </w:t>
            </w:r>
          </w:p>
        </w:tc>
        <w:tc>
          <w:tcPr>
            <w:tcW w:w="829" w:type="pct"/>
          </w:tcPr>
          <w:p w14:paraId="57C37C2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24.050</w:t>
            </w:r>
          </w:p>
        </w:tc>
        <w:tc>
          <w:tcPr>
            <w:tcW w:w="1168" w:type="pct"/>
          </w:tcPr>
          <w:p w14:paraId="017F3C9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6.855</w:t>
            </w:r>
          </w:p>
        </w:tc>
        <w:tc>
          <w:tcPr>
            <w:tcW w:w="1206" w:type="pct"/>
            <w:vMerge/>
          </w:tcPr>
          <w:p w14:paraId="094329F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4BEE7568" w14:textId="77777777" w:rsidTr="00091952">
        <w:tc>
          <w:tcPr>
            <w:tcW w:w="602" w:type="pct"/>
            <w:vMerge w:val="restart"/>
          </w:tcPr>
          <w:p w14:paraId="583BB39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TLC2</w:t>
            </w:r>
          </w:p>
        </w:tc>
        <w:tc>
          <w:tcPr>
            <w:tcW w:w="1194" w:type="pct"/>
          </w:tcPr>
          <w:p w14:paraId="056666D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A</w:t>
            </w:r>
          </w:p>
        </w:tc>
        <w:tc>
          <w:tcPr>
            <w:tcW w:w="829" w:type="pct"/>
          </w:tcPr>
          <w:p w14:paraId="44838FD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15.750</w:t>
            </w:r>
          </w:p>
        </w:tc>
        <w:tc>
          <w:tcPr>
            <w:tcW w:w="1168" w:type="pct"/>
          </w:tcPr>
          <w:p w14:paraId="0632B14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7.246</w:t>
            </w:r>
          </w:p>
        </w:tc>
        <w:tc>
          <w:tcPr>
            <w:tcW w:w="1206" w:type="pct"/>
            <w:vMerge w:val="restart"/>
          </w:tcPr>
          <w:p w14:paraId="61C7E02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0.654</w:t>
            </w:r>
          </w:p>
        </w:tc>
      </w:tr>
      <w:tr w:rsidR="0039058F" w:rsidRPr="00931C6A" w14:paraId="706EA79F" w14:textId="77777777" w:rsidTr="00091952">
        <w:tc>
          <w:tcPr>
            <w:tcW w:w="602" w:type="pct"/>
            <w:vMerge/>
          </w:tcPr>
          <w:p w14:paraId="161AF6B1"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2376AAF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B </w:t>
            </w:r>
          </w:p>
        </w:tc>
        <w:tc>
          <w:tcPr>
            <w:tcW w:w="829" w:type="pct"/>
          </w:tcPr>
          <w:p w14:paraId="1A895DD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16.750</w:t>
            </w:r>
          </w:p>
        </w:tc>
        <w:tc>
          <w:tcPr>
            <w:tcW w:w="1168" w:type="pct"/>
          </w:tcPr>
          <w:p w14:paraId="22E2872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6.750</w:t>
            </w:r>
          </w:p>
        </w:tc>
        <w:tc>
          <w:tcPr>
            <w:tcW w:w="1206" w:type="pct"/>
            <w:vMerge/>
          </w:tcPr>
          <w:p w14:paraId="6766DE6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1BD55CE2" w14:textId="77777777" w:rsidTr="00091952">
        <w:tc>
          <w:tcPr>
            <w:tcW w:w="602" w:type="pct"/>
            <w:vMerge w:val="restart"/>
          </w:tcPr>
          <w:p w14:paraId="6021844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TLC3</w:t>
            </w:r>
          </w:p>
        </w:tc>
        <w:tc>
          <w:tcPr>
            <w:tcW w:w="1194" w:type="pct"/>
          </w:tcPr>
          <w:p w14:paraId="00DCB26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A </w:t>
            </w:r>
          </w:p>
        </w:tc>
        <w:tc>
          <w:tcPr>
            <w:tcW w:w="829" w:type="pct"/>
          </w:tcPr>
          <w:p w14:paraId="2DB3B5C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12.900</w:t>
            </w:r>
          </w:p>
        </w:tc>
        <w:tc>
          <w:tcPr>
            <w:tcW w:w="1168" w:type="pct"/>
          </w:tcPr>
          <w:p w14:paraId="6251C09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6.398</w:t>
            </w:r>
          </w:p>
        </w:tc>
        <w:tc>
          <w:tcPr>
            <w:tcW w:w="1206" w:type="pct"/>
            <w:vMerge w:val="restart"/>
          </w:tcPr>
          <w:p w14:paraId="7556BE7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tl/>
              </w:rPr>
            </w:pPr>
            <w:r w:rsidRPr="00931C6A">
              <w:rPr>
                <w:rFonts w:ascii="Times" w:hAnsi="Times" w:cstheme="majorBidi"/>
                <w:color w:val="000000"/>
                <w:sz w:val="24"/>
                <w:szCs w:val="24"/>
              </w:rPr>
              <w:t>1</w:t>
            </w:r>
          </w:p>
        </w:tc>
      </w:tr>
      <w:tr w:rsidR="0039058F" w:rsidRPr="00931C6A" w14:paraId="1F8F6706" w14:textId="77777777" w:rsidTr="00091952">
        <w:tc>
          <w:tcPr>
            <w:tcW w:w="602" w:type="pct"/>
            <w:vMerge/>
          </w:tcPr>
          <w:p w14:paraId="6358FD93"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6804E86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B </w:t>
            </w:r>
          </w:p>
        </w:tc>
        <w:tc>
          <w:tcPr>
            <w:tcW w:w="829" w:type="pct"/>
          </w:tcPr>
          <w:p w14:paraId="1F55EA1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12.900</w:t>
            </w:r>
          </w:p>
        </w:tc>
        <w:tc>
          <w:tcPr>
            <w:tcW w:w="1168" w:type="pct"/>
          </w:tcPr>
          <w:p w14:paraId="3E01CF7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5.505</w:t>
            </w:r>
          </w:p>
        </w:tc>
        <w:tc>
          <w:tcPr>
            <w:tcW w:w="1206" w:type="pct"/>
            <w:vMerge/>
          </w:tcPr>
          <w:p w14:paraId="6681E08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1D7E9FA2" w14:textId="77777777" w:rsidTr="00091952">
        <w:tc>
          <w:tcPr>
            <w:tcW w:w="602" w:type="pct"/>
            <w:vMerge w:val="restart"/>
          </w:tcPr>
          <w:p w14:paraId="5B700BB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TLC4</w:t>
            </w:r>
          </w:p>
        </w:tc>
        <w:tc>
          <w:tcPr>
            <w:tcW w:w="1194" w:type="pct"/>
          </w:tcPr>
          <w:p w14:paraId="747DA68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A </w:t>
            </w:r>
          </w:p>
        </w:tc>
        <w:tc>
          <w:tcPr>
            <w:tcW w:w="829" w:type="pct"/>
          </w:tcPr>
          <w:p w14:paraId="136B1E8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10.950</w:t>
            </w:r>
          </w:p>
        </w:tc>
        <w:tc>
          <w:tcPr>
            <w:tcW w:w="1168" w:type="pct"/>
          </w:tcPr>
          <w:p w14:paraId="0F7E060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5.195</w:t>
            </w:r>
          </w:p>
        </w:tc>
        <w:tc>
          <w:tcPr>
            <w:tcW w:w="1206" w:type="pct"/>
            <w:vMerge w:val="restart"/>
          </w:tcPr>
          <w:p w14:paraId="70B9A86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0.893</w:t>
            </w:r>
          </w:p>
        </w:tc>
      </w:tr>
      <w:tr w:rsidR="0039058F" w:rsidRPr="00931C6A" w14:paraId="2DA7FC29" w14:textId="77777777" w:rsidTr="00091952">
        <w:tc>
          <w:tcPr>
            <w:tcW w:w="602" w:type="pct"/>
            <w:vMerge/>
          </w:tcPr>
          <w:p w14:paraId="1DBEDB73"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3DF59D3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B </w:t>
            </w:r>
          </w:p>
        </w:tc>
        <w:tc>
          <w:tcPr>
            <w:tcW w:w="829" w:type="pct"/>
          </w:tcPr>
          <w:p w14:paraId="129C7FE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10.700</w:t>
            </w:r>
          </w:p>
        </w:tc>
        <w:tc>
          <w:tcPr>
            <w:tcW w:w="1168" w:type="pct"/>
          </w:tcPr>
          <w:p w14:paraId="18E27FC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6.408</w:t>
            </w:r>
          </w:p>
        </w:tc>
        <w:tc>
          <w:tcPr>
            <w:tcW w:w="1206" w:type="pct"/>
            <w:vMerge/>
          </w:tcPr>
          <w:p w14:paraId="444BDE9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bl>
    <w:p w14:paraId="2081838B"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p>
    <w:p w14:paraId="23A02C63"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r w:rsidRPr="00E534B0">
        <w:rPr>
          <w:rFonts w:ascii="Times" w:hAnsi="Times" w:cstheme="majorBidi"/>
          <w:sz w:val="24"/>
          <w:szCs w:val="24"/>
        </w:rPr>
        <w:t xml:space="preserve"> While in the same group there is statically significant difference before and after treatment for both groups with improvement of inflammatory lesions by ( 55.5%),  P value &lt;0.001 in each group. Table (4)</w:t>
      </w:r>
    </w:p>
    <w:p w14:paraId="52D390FB" w14:textId="77777777" w:rsidR="0039058F" w:rsidRPr="00E534B0" w:rsidRDefault="0039058F" w:rsidP="0039058F">
      <w:pPr>
        <w:autoSpaceDE w:val="0"/>
        <w:autoSpaceDN w:val="0"/>
        <w:adjustRightInd w:val="0"/>
        <w:jc w:val="right"/>
        <w:rPr>
          <w:rFonts w:ascii="Times" w:eastAsiaTheme="minorHAnsi" w:hAnsi="Times" w:cstheme="majorBidi"/>
          <w:b/>
          <w:bCs/>
          <w:sz w:val="24"/>
          <w:szCs w:val="24"/>
        </w:rPr>
      </w:pPr>
      <w:r w:rsidRPr="00E534B0">
        <w:rPr>
          <w:rFonts w:ascii="Times" w:hAnsi="Times" w:cstheme="majorBidi"/>
          <w:b/>
          <w:bCs/>
          <w:sz w:val="24"/>
          <w:szCs w:val="24"/>
        </w:rPr>
        <w:t xml:space="preserve">Table (4): </w:t>
      </w:r>
      <w:r w:rsidRPr="00E534B0">
        <w:rPr>
          <w:rFonts w:ascii="Times" w:eastAsiaTheme="minorHAnsi" w:hAnsi="Times" w:cstheme="majorBidi"/>
          <w:b/>
          <w:bCs/>
          <w:sz w:val="24"/>
          <w:szCs w:val="24"/>
        </w:rPr>
        <w:t>Total lesion count before and after for each group.</w:t>
      </w:r>
    </w:p>
    <w:p w14:paraId="196DBDCF" w14:textId="77777777" w:rsidR="0039058F" w:rsidRPr="00E534B0" w:rsidRDefault="0039058F" w:rsidP="0039058F">
      <w:pPr>
        <w:autoSpaceDE w:val="0"/>
        <w:autoSpaceDN w:val="0"/>
        <w:adjustRightInd w:val="0"/>
        <w:jc w:val="right"/>
        <w:rPr>
          <w:rFonts w:ascii="Times" w:eastAsiaTheme="minorHAnsi" w:hAnsi="Times" w:cs="Times New Roman"/>
          <w:b/>
          <w:bCs/>
          <w:sz w:val="24"/>
          <w:szCs w:val="24"/>
          <w:rtl/>
        </w:rPr>
      </w:pPr>
    </w:p>
    <w:tbl>
      <w:tblPr>
        <w:tblStyle w:val="TableGrid"/>
        <w:tblW w:w="5000" w:type="pct"/>
        <w:tblLook w:val="0000" w:firstRow="0" w:lastRow="0" w:firstColumn="0" w:lastColumn="0" w:noHBand="0" w:noVBand="0"/>
      </w:tblPr>
      <w:tblGrid>
        <w:gridCol w:w="1287"/>
        <w:gridCol w:w="1297"/>
        <w:gridCol w:w="1670"/>
        <w:gridCol w:w="2353"/>
        <w:gridCol w:w="2409"/>
      </w:tblGrid>
      <w:tr w:rsidR="0039058F" w:rsidRPr="00931C6A" w14:paraId="091A57F1" w14:textId="77777777" w:rsidTr="00091952">
        <w:tc>
          <w:tcPr>
            <w:tcW w:w="1426" w:type="pct"/>
            <w:gridSpan w:val="2"/>
          </w:tcPr>
          <w:p w14:paraId="221772C3"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tc>
        <w:tc>
          <w:tcPr>
            <w:tcW w:w="926" w:type="pct"/>
          </w:tcPr>
          <w:p w14:paraId="789A5E08"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Mean</w:t>
            </w:r>
          </w:p>
        </w:tc>
        <w:tc>
          <w:tcPr>
            <w:tcW w:w="1305" w:type="pct"/>
          </w:tcPr>
          <w:p w14:paraId="551645C7"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SD</w:t>
            </w:r>
          </w:p>
        </w:tc>
        <w:tc>
          <w:tcPr>
            <w:tcW w:w="1343" w:type="pct"/>
          </w:tcPr>
          <w:p w14:paraId="527FBA49"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P value</w:t>
            </w:r>
          </w:p>
        </w:tc>
      </w:tr>
      <w:tr w:rsidR="0039058F" w:rsidRPr="00931C6A" w14:paraId="59002A5C" w14:textId="77777777" w:rsidTr="00091952">
        <w:tc>
          <w:tcPr>
            <w:tcW w:w="714" w:type="pct"/>
            <w:vMerge w:val="restart"/>
          </w:tcPr>
          <w:p w14:paraId="52AC6EB9"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p w14:paraId="3C20958F"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A</w:t>
            </w:r>
          </w:p>
        </w:tc>
        <w:tc>
          <w:tcPr>
            <w:tcW w:w="712" w:type="pct"/>
          </w:tcPr>
          <w:p w14:paraId="49166D6F"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TLC 1</w:t>
            </w:r>
          </w:p>
        </w:tc>
        <w:tc>
          <w:tcPr>
            <w:tcW w:w="926" w:type="pct"/>
          </w:tcPr>
          <w:p w14:paraId="7C711708"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24.950</w:t>
            </w:r>
          </w:p>
        </w:tc>
        <w:tc>
          <w:tcPr>
            <w:tcW w:w="1305" w:type="pct"/>
          </w:tcPr>
          <w:p w14:paraId="198D9AB3"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9.087</w:t>
            </w:r>
          </w:p>
        </w:tc>
        <w:tc>
          <w:tcPr>
            <w:tcW w:w="1343" w:type="pct"/>
            <w:vMerge w:val="restart"/>
          </w:tcPr>
          <w:p w14:paraId="68748431"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&lt;0.001</w:t>
            </w:r>
          </w:p>
        </w:tc>
      </w:tr>
      <w:tr w:rsidR="0039058F" w:rsidRPr="00931C6A" w14:paraId="03BB3EFF" w14:textId="77777777" w:rsidTr="00091952">
        <w:tc>
          <w:tcPr>
            <w:tcW w:w="714" w:type="pct"/>
            <w:vMerge/>
          </w:tcPr>
          <w:p w14:paraId="7665EE19"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tc>
        <w:tc>
          <w:tcPr>
            <w:tcW w:w="712" w:type="pct"/>
          </w:tcPr>
          <w:p w14:paraId="3F6C3DC0"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tl/>
              </w:rPr>
            </w:pPr>
            <w:r w:rsidRPr="00931C6A">
              <w:rPr>
                <w:rFonts w:ascii="Times" w:eastAsiaTheme="minorHAnsi" w:hAnsi="Times" w:cstheme="majorBidi"/>
                <w:color w:val="000000"/>
                <w:sz w:val="24"/>
                <w:szCs w:val="24"/>
              </w:rPr>
              <w:t>TLC 4</w:t>
            </w:r>
          </w:p>
        </w:tc>
        <w:tc>
          <w:tcPr>
            <w:tcW w:w="926" w:type="pct"/>
          </w:tcPr>
          <w:p w14:paraId="3689D494"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10.950</w:t>
            </w:r>
          </w:p>
        </w:tc>
        <w:tc>
          <w:tcPr>
            <w:tcW w:w="1305" w:type="pct"/>
          </w:tcPr>
          <w:p w14:paraId="60AD05D5"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5.195   </w:t>
            </w:r>
          </w:p>
        </w:tc>
        <w:tc>
          <w:tcPr>
            <w:tcW w:w="1343" w:type="pct"/>
            <w:vMerge/>
          </w:tcPr>
          <w:p w14:paraId="68C5B4F0"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tc>
      </w:tr>
      <w:tr w:rsidR="0039058F" w:rsidRPr="00931C6A" w14:paraId="1299D6F5" w14:textId="77777777" w:rsidTr="00091952">
        <w:tc>
          <w:tcPr>
            <w:tcW w:w="707" w:type="pct"/>
            <w:vMerge w:val="restart"/>
          </w:tcPr>
          <w:p w14:paraId="416C6E04"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p>
          <w:p w14:paraId="77C55DD3"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B</w:t>
            </w:r>
          </w:p>
        </w:tc>
        <w:tc>
          <w:tcPr>
            <w:tcW w:w="719" w:type="pct"/>
          </w:tcPr>
          <w:p w14:paraId="69AD67B4"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TLC 1</w:t>
            </w:r>
          </w:p>
        </w:tc>
        <w:tc>
          <w:tcPr>
            <w:tcW w:w="926" w:type="pct"/>
          </w:tcPr>
          <w:p w14:paraId="3C704E91"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24.050</w:t>
            </w:r>
          </w:p>
        </w:tc>
        <w:tc>
          <w:tcPr>
            <w:tcW w:w="1305" w:type="pct"/>
          </w:tcPr>
          <w:p w14:paraId="3B82D2EA"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6.855</w:t>
            </w:r>
          </w:p>
        </w:tc>
        <w:tc>
          <w:tcPr>
            <w:tcW w:w="1343" w:type="pct"/>
            <w:vMerge w:val="restart"/>
          </w:tcPr>
          <w:p w14:paraId="24E2245D"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&lt;0.001</w:t>
            </w:r>
          </w:p>
        </w:tc>
      </w:tr>
      <w:tr w:rsidR="0039058F" w:rsidRPr="00931C6A" w14:paraId="5ADA9EF0" w14:textId="77777777" w:rsidTr="00091952">
        <w:tc>
          <w:tcPr>
            <w:tcW w:w="707" w:type="pct"/>
            <w:vMerge/>
          </w:tcPr>
          <w:p w14:paraId="32D8404F" w14:textId="77777777" w:rsidR="0039058F" w:rsidRPr="00931C6A" w:rsidRDefault="0039058F" w:rsidP="00091952">
            <w:pPr>
              <w:autoSpaceDE w:val="0"/>
              <w:autoSpaceDN w:val="0"/>
              <w:bidi w:val="0"/>
              <w:adjustRightInd w:val="0"/>
              <w:rPr>
                <w:rFonts w:ascii="Times" w:eastAsiaTheme="minorHAnsi" w:hAnsi="Times" w:cstheme="majorBidi"/>
                <w:color w:val="000000"/>
                <w:sz w:val="24"/>
                <w:szCs w:val="24"/>
              </w:rPr>
            </w:pPr>
          </w:p>
        </w:tc>
        <w:tc>
          <w:tcPr>
            <w:tcW w:w="719" w:type="pct"/>
          </w:tcPr>
          <w:p w14:paraId="2D27DF3B"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tl/>
                <w:lang w:bidi="ar-IQ"/>
              </w:rPr>
            </w:pPr>
            <w:r w:rsidRPr="00931C6A">
              <w:rPr>
                <w:rFonts w:ascii="Times" w:eastAsiaTheme="minorHAnsi" w:hAnsi="Times" w:cstheme="majorBidi"/>
                <w:color w:val="000000"/>
                <w:sz w:val="24"/>
                <w:szCs w:val="24"/>
              </w:rPr>
              <w:t>TLC 4</w:t>
            </w:r>
          </w:p>
        </w:tc>
        <w:tc>
          <w:tcPr>
            <w:tcW w:w="926" w:type="pct"/>
          </w:tcPr>
          <w:p w14:paraId="6DABADAD"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10.700</w:t>
            </w:r>
          </w:p>
        </w:tc>
        <w:tc>
          <w:tcPr>
            <w:tcW w:w="1305" w:type="pct"/>
          </w:tcPr>
          <w:p w14:paraId="6E32BE7B"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6.408</w:t>
            </w:r>
          </w:p>
        </w:tc>
        <w:tc>
          <w:tcPr>
            <w:tcW w:w="1343" w:type="pct"/>
            <w:vMerge/>
          </w:tcPr>
          <w:p w14:paraId="2BC25F9C"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tc>
      </w:tr>
    </w:tbl>
    <w:p w14:paraId="10105108" w14:textId="77777777" w:rsidR="0039058F" w:rsidRPr="00E534B0" w:rsidRDefault="0039058F" w:rsidP="0039058F">
      <w:pPr>
        <w:autoSpaceDE w:val="0"/>
        <w:autoSpaceDN w:val="0"/>
        <w:bidi w:val="0"/>
        <w:adjustRightInd w:val="0"/>
        <w:rPr>
          <w:rFonts w:ascii="Times" w:hAnsi="Times"/>
          <w:sz w:val="24"/>
          <w:szCs w:val="24"/>
        </w:rPr>
      </w:pPr>
    </w:p>
    <w:p w14:paraId="5D014C56"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w:t>
      </w:r>
    </w:p>
    <w:p w14:paraId="15DA746F"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At end of study, most of patients still have few newly occurring lesions despite of healing of most old acne lesions. </w:t>
      </w:r>
    </w:p>
    <w:p w14:paraId="7526BB2B" w14:textId="46BB9E61" w:rsidR="0039058F" w:rsidRPr="00E534B0" w:rsidRDefault="0039058F" w:rsidP="0039058F">
      <w:pPr>
        <w:autoSpaceDE w:val="0"/>
        <w:autoSpaceDN w:val="0"/>
        <w:bidi w:val="0"/>
        <w:adjustRightInd w:val="0"/>
        <w:rPr>
          <w:rFonts w:ascii="Times" w:hAnsi="Times" w:cs="Times New Roman"/>
          <w:sz w:val="24"/>
          <w:szCs w:val="24"/>
        </w:rPr>
      </w:pPr>
    </w:p>
    <w:p w14:paraId="69E74D44" w14:textId="77777777" w:rsidR="0039058F" w:rsidRPr="00E534B0" w:rsidRDefault="0039058F" w:rsidP="0039058F">
      <w:pPr>
        <w:autoSpaceDE w:val="0"/>
        <w:autoSpaceDN w:val="0"/>
        <w:bidi w:val="0"/>
        <w:adjustRightInd w:val="0"/>
        <w:spacing w:line="360" w:lineRule="auto"/>
        <w:rPr>
          <w:rFonts w:ascii="Times" w:hAnsi="Times" w:cstheme="majorBidi"/>
          <w:b/>
          <w:bCs/>
          <w:sz w:val="24"/>
          <w:szCs w:val="24"/>
          <w:rtl/>
        </w:rPr>
      </w:pPr>
      <w:r w:rsidRPr="00E534B0">
        <w:rPr>
          <w:rFonts w:ascii="Times" w:hAnsi="Times" w:cstheme="majorBidi"/>
          <w:b/>
          <w:bCs/>
          <w:sz w:val="24"/>
          <w:szCs w:val="24"/>
        </w:rPr>
        <w:t xml:space="preserve">2-Photographic  assessment:     </w:t>
      </w:r>
    </w:p>
    <w:p w14:paraId="698C123A"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lastRenderedPageBreak/>
        <w:t xml:space="preserve">           There is no significant difference between both groups regarding photographic assessment. Table (5)</w:t>
      </w:r>
    </w:p>
    <w:p w14:paraId="3DA423D2"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p>
    <w:p w14:paraId="5CFF0694" w14:textId="77777777" w:rsidR="0039058F" w:rsidRPr="00E534B0" w:rsidRDefault="0039058F" w:rsidP="0039058F">
      <w:pPr>
        <w:autoSpaceDE w:val="0"/>
        <w:autoSpaceDN w:val="0"/>
        <w:bidi w:val="0"/>
        <w:adjustRightInd w:val="0"/>
        <w:rPr>
          <w:rFonts w:ascii="Times" w:hAnsi="Times" w:cstheme="majorBidi"/>
          <w:b/>
          <w:bCs/>
          <w:sz w:val="24"/>
          <w:szCs w:val="24"/>
        </w:rPr>
      </w:pPr>
      <w:r w:rsidRPr="00E534B0">
        <w:rPr>
          <w:rFonts w:ascii="Times" w:hAnsi="Times" w:cstheme="majorBidi"/>
          <w:b/>
          <w:bCs/>
          <w:sz w:val="24"/>
          <w:szCs w:val="24"/>
        </w:rPr>
        <w:t>Table (5):  Photographic assessment in both study groups.</w:t>
      </w:r>
    </w:p>
    <w:p w14:paraId="3EAC4D0F" w14:textId="77777777" w:rsidR="0039058F" w:rsidRPr="00E534B0" w:rsidRDefault="0039058F" w:rsidP="0039058F">
      <w:pPr>
        <w:autoSpaceDE w:val="0"/>
        <w:autoSpaceDN w:val="0"/>
        <w:bidi w:val="0"/>
        <w:adjustRightInd w:val="0"/>
        <w:rPr>
          <w:rFonts w:ascii="Times" w:hAnsi="Times" w:cstheme="majorBidi"/>
          <w:b/>
          <w:bCs/>
          <w:sz w:val="24"/>
          <w:szCs w:val="24"/>
        </w:rPr>
      </w:pPr>
    </w:p>
    <w:tbl>
      <w:tblPr>
        <w:tblStyle w:val="TableGrid"/>
        <w:tblW w:w="5000" w:type="pct"/>
        <w:tblLook w:val="0000" w:firstRow="0" w:lastRow="0" w:firstColumn="0" w:lastColumn="0" w:noHBand="0" w:noVBand="0"/>
      </w:tblPr>
      <w:tblGrid>
        <w:gridCol w:w="3090"/>
        <w:gridCol w:w="1511"/>
        <w:gridCol w:w="1397"/>
        <w:gridCol w:w="1821"/>
        <w:gridCol w:w="1197"/>
      </w:tblGrid>
      <w:tr w:rsidR="0039058F" w:rsidRPr="00931C6A" w14:paraId="380A817B" w14:textId="77777777" w:rsidTr="00091952">
        <w:tc>
          <w:tcPr>
            <w:tcW w:w="2551" w:type="pct"/>
            <w:gridSpan w:val="2"/>
            <w:vMerge w:val="restart"/>
            <w:vAlign w:val="center"/>
          </w:tcPr>
          <w:p w14:paraId="7315048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c>
          <w:tcPr>
            <w:tcW w:w="1785" w:type="pct"/>
            <w:gridSpan w:val="2"/>
            <w:vAlign w:val="center"/>
          </w:tcPr>
          <w:p w14:paraId="085A8A5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Groups</w:t>
            </w:r>
          </w:p>
        </w:tc>
        <w:tc>
          <w:tcPr>
            <w:tcW w:w="664" w:type="pct"/>
            <w:vMerge w:val="restart"/>
            <w:vAlign w:val="center"/>
          </w:tcPr>
          <w:p w14:paraId="147A6F3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 value</w:t>
            </w:r>
          </w:p>
        </w:tc>
      </w:tr>
      <w:tr w:rsidR="0039058F" w:rsidRPr="00931C6A" w14:paraId="5AD80A78" w14:textId="77777777" w:rsidTr="00091952">
        <w:tc>
          <w:tcPr>
            <w:tcW w:w="2551" w:type="pct"/>
            <w:gridSpan w:val="2"/>
            <w:vMerge/>
            <w:vAlign w:val="center"/>
          </w:tcPr>
          <w:p w14:paraId="06160B00"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775" w:type="pct"/>
            <w:vAlign w:val="center"/>
          </w:tcPr>
          <w:p w14:paraId="16B0C52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A</w:t>
            </w:r>
          </w:p>
        </w:tc>
        <w:tc>
          <w:tcPr>
            <w:tcW w:w="1010" w:type="pct"/>
            <w:vAlign w:val="center"/>
          </w:tcPr>
          <w:p w14:paraId="168783C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B</w:t>
            </w:r>
          </w:p>
        </w:tc>
        <w:tc>
          <w:tcPr>
            <w:tcW w:w="664" w:type="pct"/>
            <w:vMerge/>
            <w:vAlign w:val="center"/>
          </w:tcPr>
          <w:p w14:paraId="67D7BF70"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r>
      <w:tr w:rsidR="0039058F" w:rsidRPr="00931C6A" w14:paraId="3DE5CCA0" w14:textId="77777777" w:rsidTr="00091952">
        <w:trPr>
          <w:trHeight w:val="650"/>
        </w:trPr>
        <w:tc>
          <w:tcPr>
            <w:tcW w:w="1713" w:type="pct"/>
            <w:vMerge w:val="restart"/>
            <w:vAlign w:val="center"/>
          </w:tcPr>
          <w:p w14:paraId="2D16952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Photographic assessment</w:t>
            </w:r>
          </w:p>
        </w:tc>
        <w:tc>
          <w:tcPr>
            <w:tcW w:w="838" w:type="pct"/>
            <w:vAlign w:val="center"/>
          </w:tcPr>
          <w:p w14:paraId="5665DBA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Poor</w:t>
            </w:r>
          </w:p>
        </w:tc>
        <w:tc>
          <w:tcPr>
            <w:tcW w:w="775" w:type="pct"/>
            <w:vAlign w:val="center"/>
          </w:tcPr>
          <w:p w14:paraId="1CA87C9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w:t>
            </w:r>
          </w:p>
        </w:tc>
        <w:tc>
          <w:tcPr>
            <w:tcW w:w="1010" w:type="pct"/>
            <w:vAlign w:val="center"/>
          </w:tcPr>
          <w:p w14:paraId="06C1A94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0(0%)</w:t>
            </w:r>
          </w:p>
        </w:tc>
        <w:tc>
          <w:tcPr>
            <w:tcW w:w="664" w:type="pct"/>
            <w:vMerge w:val="restart"/>
            <w:vAlign w:val="center"/>
          </w:tcPr>
          <w:p w14:paraId="4E8776C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0.605</w:t>
            </w:r>
          </w:p>
        </w:tc>
      </w:tr>
      <w:tr w:rsidR="0039058F" w:rsidRPr="00931C6A" w14:paraId="0FEB9E39" w14:textId="77777777" w:rsidTr="00091952">
        <w:trPr>
          <w:trHeight w:val="650"/>
        </w:trPr>
        <w:tc>
          <w:tcPr>
            <w:tcW w:w="1713" w:type="pct"/>
            <w:vMerge/>
            <w:vAlign w:val="center"/>
          </w:tcPr>
          <w:p w14:paraId="33E7DF68"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38" w:type="pct"/>
            <w:vAlign w:val="center"/>
          </w:tcPr>
          <w:p w14:paraId="617264F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Fair</w:t>
            </w:r>
          </w:p>
        </w:tc>
        <w:tc>
          <w:tcPr>
            <w:tcW w:w="775" w:type="pct"/>
            <w:vAlign w:val="center"/>
          </w:tcPr>
          <w:p w14:paraId="7C98E6F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3(15%)</w:t>
            </w:r>
          </w:p>
        </w:tc>
        <w:tc>
          <w:tcPr>
            <w:tcW w:w="1010" w:type="pct"/>
            <w:vAlign w:val="center"/>
          </w:tcPr>
          <w:p w14:paraId="10E1A69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5(25%)</w:t>
            </w:r>
          </w:p>
        </w:tc>
        <w:tc>
          <w:tcPr>
            <w:tcW w:w="664" w:type="pct"/>
            <w:vMerge/>
            <w:vAlign w:val="center"/>
          </w:tcPr>
          <w:p w14:paraId="3BC1ABE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099E0AC0" w14:textId="77777777" w:rsidTr="00091952">
        <w:trPr>
          <w:trHeight w:val="650"/>
        </w:trPr>
        <w:tc>
          <w:tcPr>
            <w:tcW w:w="1713" w:type="pct"/>
            <w:vMerge/>
            <w:vAlign w:val="center"/>
          </w:tcPr>
          <w:p w14:paraId="5D21AF1F"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38" w:type="pct"/>
            <w:vAlign w:val="center"/>
          </w:tcPr>
          <w:p w14:paraId="70481DD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Good</w:t>
            </w:r>
          </w:p>
        </w:tc>
        <w:tc>
          <w:tcPr>
            <w:tcW w:w="775" w:type="pct"/>
            <w:vAlign w:val="center"/>
          </w:tcPr>
          <w:p w14:paraId="19AE8CD1"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8(40%)</w:t>
            </w:r>
          </w:p>
        </w:tc>
        <w:tc>
          <w:tcPr>
            <w:tcW w:w="1010" w:type="pct"/>
            <w:vAlign w:val="center"/>
          </w:tcPr>
          <w:p w14:paraId="585CE63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9(45%)</w:t>
            </w:r>
          </w:p>
        </w:tc>
        <w:tc>
          <w:tcPr>
            <w:tcW w:w="664" w:type="pct"/>
            <w:vMerge/>
            <w:vAlign w:val="center"/>
          </w:tcPr>
          <w:p w14:paraId="7EF7F5C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1412242C" w14:textId="77777777" w:rsidTr="00091952">
        <w:trPr>
          <w:trHeight w:val="650"/>
        </w:trPr>
        <w:tc>
          <w:tcPr>
            <w:tcW w:w="1713" w:type="pct"/>
            <w:vMerge/>
            <w:vAlign w:val="center"/>
          </w:tcPr>
          <w:p w14:paraId="0F0F27AB"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838" w:type="pct"/>
            <w:vAlign w:val="center"/>
          </w:tcPr>
          <w:p w14:paraId="53717C4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Excellent</w:t>
            </w:r>
          </w:p>
        </w:tc>
        <w:tc>
          <w:tcPr>
            <w:tcW w:w="775" w:type="pct"/>
            <w:vAlign w:val="center"/>
          </w:tcPr>
          <w:p w14:paraId="43B9694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8(40%)</w:t>
            </w:r>
          </w:p>
        </w:tc>
        <w:tc>
          <w:tcPr>
            <w:tcW w:w="1010" w:type="pct"/>
            <w:vAlign w:val="center"/>
          </w:tcPr>
          <w:p w14:paraId="3B08156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6(30%)</w:t>
            </w:r>
          </w:p>
        </w:tc>
        <w:tc>
          <w:tcPr>
            <w:tcW w:w="664" w:type="pct"/>
            <w:vMerge/>
            <w:vAlign w:val="center"/>
          </w:tcPr>
          <w:p w14:paraId="4029864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6C693AA5" w14:textId="77777777" w:rsidTr="00091952">
        <w:trPr>
          <w:trHeight w:val="650"/>
        </w:trPr>
        <w:tc>
          <w:tcPr>
            <w:tcW w:w="2551" w:type="pct"/>
            <w:gridSpan w:val="2"/>
            <w:vAlign w:val="center"/>
          </w:tcPr>
          <w:p w14:paraId="17026A8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Total</w:t>
            </w:r>
          </w:p>
        </w:tc>
        <w:tc>
          <w:tcPr>
            <w:tcW w:w="775" w:type="pct"/>
            <w:vAlign w:val="center"/>
          </w:tcPr>
          <w:p w14:paraId="52BE706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20(100%)</w:t>
            </w:r>
          </w:p>
        </w:tc>
        <w:tc>
          <w:tcPr>
            <w:tcW w:w="1010" w:type="pct"/>
            <w:vAlign w:val="center"/>
          </w:tcPr>
          <w:p w14:paraId="6EEAD65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20(100%)</w:t>
            </w:r>
          </w:p>
        </w:tc>
        <w:tc>
          <w:tcPr>
            <w:tcW w:w="664" w:type="pct"/>
            <w:vAlign w:val="center"/>
          </w:tcPr>
          <w:p w14:paraId="422DA6E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bl>
    <w:p w14:paraId="1BFBAB67" w14:textId="77777777" w:rsidR="0039058F" w:rsidRPr="00E534B0" w:rsidRDefault="0039058F" w:rsidP="0039058F">
      <w:pPr>
        <w:autoSpaceDE w:val="0"/>
        <w:autoSpaceDN w:val="0"/>
        <w:bidi w:val="0"/>
        <w:adjustRightInd w:val="0"/>
        <w:spacing w:line="400" w:lineRule="atLeast"/>
        <w:jc w:val="both"/>
        <w:rPr>
          <w:rFonts w:ascii="Times" w:hAnsi="Times" w:cs="Times New Roman"/>
          <w:sz w:val="24"/>
          <w:szCs w:val="24"/>
        </w:rPr>
      </w:pPr>
    </w:p>
    <w:p w14:paraId="20EB51C8" w14:textId="77777777" w:rsidR="0039058F" w:rsidRPr="00E534B0" w:rsidRDefault="0039058F" w:rsidP="0039058F">
      <w:pPr>
        <w:autoSpaceDE w:val="0"/>
        <w:autoSpaceDN w:val="0"/>
        <w:bidi w:val="0"/>
        <w:adjustRightInd w:val="0"/>
        <w:spacing w:line="400" w:lineRule="atLeast"/>
        <w:jc w:val="both"/>
        <w:rPr>
          <w:rFonts w:ascii="Times" w:hAnsi="Times" w:cs="Times New Roman"/>
          <w:sz w:val="24"/>
          <w:szCs w:val="24"/>
        </w:rPr>
      </w:pPr>
    </w:p>
    <w:p w14:paraId="7EAD2471" w14:textId="77777777" w:rsidR="0039058F" w:rsidRPr="00E534B0" w:rsidRDefault="0039058F" w:rsidP="0039058F">
      <w:pPr>
        <w:autoSpaceDE w:val="0"/>
        <w:autoSpaceDN w:val="0"/>
        <w:bidi w:val="0"/>
        <w:adjustRightInd w:val="0"/>
        <w:spacing w:line="360" w:lineRule="auto"/>
        <w:jc w:val="both"/>
        <w:rPr>
          <w:rFonts w:ascii="Times" w:hAnsi="Times" w:cstheme="majorBidi"/>
          <w:sz w:val="24"/>
          <w:szCs w:val="24"/>
        </w:rPr>
      </w:pPr>
      <w:r w:rsidRPr="00E534B0">
        <w:rPr>
          <w:rFonts w:ascii="Times" w:hAnsi="Times" w:cstheme="majorBidi"/>
          <w:sz w:val="24"/>
          <w:szCs w:val="24"/>
        </w:rPr>
        <w:t xml:space="preserve">        The mean visual analogue scores for the two assessors shows no significant difference in both study groups with P value= 0.494. Table (6)</w:t>
      </w:r>
    </w:p>
    <w:p w14:paraId="535C0B7F" w14:textId="77777777" w:rsidR="0039058F" w:rsidRPr="00E534B0" w:rsidRDefault="0039058F" w:rsidP="0039058F">
      <w:pPr>
        <w:autoSpaceDE w:val="0"/>
        <w:autoSpaceDN w:val="0"/>
        <w:bidi w:val="0"/>
        <w:adjustRightInd w:val="0"/>
        <w:rPr>
          <w:rFonts w:ascii="Times" w:hAnsi="Times" w:cstheme="majorBidi"/>
          <w:b/>
          <w:bCs/>
          <w:sz w:val="24"/>
          <w:szCs w:val="24"/>
        </w:rPr>
      </w:pPr>
    </w:p>
    <w:p w14:paraId="0D31D823" w14:textId="77777777" w:rsidR="0039058F" w:rsidRPr="00E534B0" w:rsidRDefault="0039058F" w:rsidP="0039058F">
      <w:pPr>
        <w:autoSpaceDE w:val="0"/>
        <w:autoSpaceDN w:val="0"/>
        <w:bidi w:val="0"/>
        <w:adjustRightInd w:val="0"/>
        <w:rPr>
          <w:rFonts w:ascii="Times" w:hAnsi="Times" w:cstheme="majorBidi"/>
          <w:b/>
          <w:bCs/>
          <w:sz w:val="24"/>
          <w:szCs w:val="24"/>
        </w:rPr>
      </w:pPr>
      <w:r w:rsidRPr="00E534B0">
        <w:rPr>
          <w:rFonts w:ascii="Times" w:hAnsi="Times" w:cstheme="majorBidi"/>
          <w:b/>
          <w:bCs/>
          <w:sz w:val="24"/>
          <w:szCs w:val="24"/>
        </w:rPr>
        <w:t>Table (6):  Mean visual analogue score for both study groups.</w:t>
      </w:r>
    </w:p>
    <w:p w14:paraId="4C3D77C1" w14:textId="77777777" w:rsidR="0039058F" w:rsidRPr="00E534B0" w:rsidRDefault="0039058F" w:rsidP="0039058F">
      <w:pPr>
        <w:autoSpaceDE w:val="0"/>
        <w:autoSpaceDN w:val="0"/>
        <w:bidi w:val="0"/>
        <w:adjustRightInd w:val="0"/>
        <w:rPr>
          <w:rFonts w:ascii="Times" w:hAnsi="Times" w:cs="Times New Roman"/>
          <w:sz w:val="24"/>
          <w:szCs w:val="24"/>
        </w:rPr>
      </w:pPr>
    </w:p>
    <w:tbl>
      <w:tblPr>
        <w:tblStyle w:val="TableGrid"/>
        <w:tblW w:w="5000" w:type="pct"/>
        <w:tblLook w:val="0000" w:firstRow="0" w:lastRow="0" w:firstColumn="0" w:lastColumn="0" w:noHBand="0" w:noVBand="0"/>
      </w:tblPr>
      <w:tblGrid>
        <w:gridCol w:w="1087"/>
        <w:gridCol w:w="2153"/>
        <w:gridCol w:w="1495"/>
        <w:gridCol w:w="2106"/>
        <w:gridCol w:w="2175"/>
      </w:tblGrid>
      <w:tr w:rsidR="0039058F" w:rsidRPr="00931C6A" w14:paraId="47D97322" w14:textId="77777777" w:rsidTr="00091952">
        <w:tc>
          <w:tcPr>
            <w:tcW w:w="602" w:type="pct"/>
          </w:tcPr>
          <w:p w14:paraId="6D27F410"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30CAF88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Groups</w:t>
            </w:r>
          </w:p>
        </w:tc>
        <w:tc>
          <w:tcPr>
            <w:tcW w:w="829" w:type="pct"/>
          </w:tcPr>
          <w:p w14:paraId="75AE4B6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Mean</w:t>
            </w:r>
          </w:p>
        </w:tc>
        <w:tc>
          <w:tcPr>
            <w:tcW w:w="1168" w:type="pct"/>
          </w:tcPr>
          <w:p w14:paraId="3A8FBD3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SD</w:t>
            </w:r>
          </w:p>
        </w:tc>
        <w:tc>
          <w:tcPr>
            <w:tcW w:w="1206" w:type="pct"/>
          </w:tcPr>
          <w:p w14:paraId="375B625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 value</w:t>
            </w:r>
          </w:p>
        </w:tc>
      </w:tr>
      <w:tr w:rsidR="0039058F" w:rsidRPr="00931C6A" w14:paraId="18E722D9" w14:textId="77777777" w:rsidTr="00091952">
        <w:tc>
          <w:tcPr>
            <w:tcW w:w="602" w:type="pct"/>
            <w:vMerge w:val="restart"/>
          </w:tcPr>
          <w:p w14:paraId="7C22C80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VAS</w:t>
            </w:r>
          </w:p>
        </w:tc>
        <w:tc>
          <w:tcPr>
            <w:tcW w:w="1194" w:type="pct"/>
          </w:tcPr>
          <w:p w14:paraId="5D6084DD"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A </w:t>
            </w:r>
          </w:p>
        </w:tc>
        <w:tc>
          <w:tcPr>
            <w:tcW w:w="829" w:type="pct"/>
          </w:tcPr>
          <w:p w14:paraId="5AD607B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0.663</w:t>
            </w:r>
          </w:p>
        </w:tc>
        <w:tc>
          <w:tcPr>
            <w:tcW w:w="1168" w:type="pct"/>
          </w:tcPr>
          <w:p w14:paraId="5FF229B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0.202</w:t>
            </w:r>
          </w:p>
        </w:tc>
        <w:tc>
          <w:tcPr>
            <w:tcW w:w="1206" w:type="pct"/>
            <w:vMerge w:val="restart"/>
          </w:tcPr>
          <w:p w14:paraId="6836C9C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0.494</w:t>
            </w:r>
          </w:p>
        </w:tc>
      </w:tr>
      <w:tr w:rsidR="0039058F" w:rsidRPr="00931C6A" w14:paraId="7CB9EF65" w14:textId="77777777" w:rsidTr="00091952">
        <w:tc>
          <w:tcPr>
            <w:tcW w:w="602" w:type="pct"/>
            <w:vMerge/>
          </w:tcPr>
          <w:p w14:paraId="76308C9C"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3F8F3C3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B</w:t>
            </w:r>
          </w:p>
        </w:tc>
        <w:tc>
          <w:tcPr>
            <w:tcW w:w="829" w:type="pct"/>
          </w:tcPr>
          <w:p w14:paraId="7505505C"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0.621</w:t>
            </w:r>
          </w:p>
        </w:tc>
        <w:tc>
          <w:tcPr>
            <w:tcW w:w="1168" w:type="pct"/>
          </w:tcPr>
          <w:p w14:paraId="67E8BF79"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0.176</w:t>
            </w:r>
          </w:p>
        </w:tc>
        <w:tc>
          <w:tcPr>
            <w:tcW w:w="1206" w:type="pct"/>
            <w:vMerge/>
          </w:tcPr>
          <w:p w14:paraId="67066E1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bl>
    <w:p w14:paraId="0421F8BF" w14:textId="77777777" w:rsidR="0039058F" w:rsidRPr="00E534B0" w:rsidRDefault="0039058F" w:rsidP="0039058F">
      <w:pPr>
        <w:autoSpaceDE w:val="0"/>
        <w:autoSpaceDN w:val="0"/>
        <w:bidi w:val="0"/>
        <w:adjustRightInd w:val="0"/>
        <w:spacing w:line="400" w:lineRule="atLeast"/>
        <w:jc w:val="both"/>
        <w:rPr>
          <w:rFonts w:ascii="Times" w:hAnsi="Times" w:cs="Times New Roman"/>
          <w:sz w:val="24"/>
          <w:szCs w:val="24"/>
        </w:rPr>
      </w:pPr>
    </w:p>
    <w:p w14:paraId="26505F07" w14:textId="77777777" w:rsidR="0039058F" w:rsidRPr="00E534B0" w:rsidRDefault="0039058F" w:rsidP="0039058F">
      <w:pPr>
        <w:autoSpaceDE w:val="0"/>
        <w:autoSpaceDN w:val="0"/>
        <w:bidi w:val="0"/>
        <w:adjustRightInd w:val="0"/>
        <w:rPr>
          <w:rFonts w:ascii="Times" w:hAnsi="Times" w:cstheme="majorBidi"/>
          <w:b/>
          <w:bCs/>
          <w:sz w:val="24"/>
          <w:szCs w:val="24"/>
        </w:rPr>
      </w:pPr>
    </w:p>
    <w:p w14:paraId="745A4663" w14:textId="77777777" w:rsidR="0039058F" w:rsidRPr="00E534B0" w:rsidRDefault="0039058F" w:rsidP="0039058F">
      <w:pPr>
        <w:autoSpaceDE w:val="0"/>
        <w:autoSpaceDN w:val="0"/>
        <w:bidi w:val="0"/>
        <w:adjustRightInd w:val="0"/>
        <w:rPr>
          <w:rFonts w:ascii="Times" w:hAnsi="Times" w:cstheme="majorBidi"/>
          <w:b/>
          <w:bCs/>
          <w:sz w:val="24"/>
          <w:szCs w:val="24"/>
        </w:rPr>
      </w:pPr>
      <w:r w:rsidRPr="00E534B0">
        <w:rPr>
          <w:rFonts w:ascii="Times" w:hAnsi="Times" w:cstheme="majorBidi"/>
          <w:b/>
          <w:bCs/>
          <w:sz w:val="24"/>
          <w:szCs w:val="24"/>
        </w:rPr>
        <w:t>B-Subjective  methods:</w:t>
      </w:r>
    </w:p>
    <w:p w14:paraId="464B42AB" w14:textId="77777777" w:rsidR="0039058F" w:rsidRPr="00E534B0" w:rsidRDefault="0039058F" w:rsidP="0039058F">
      <w:pPr>
        <w:autoSpaceDE w:val="0"/>
        <w:autoSpaceDN w:val="0"/>
        <w:bidi w:val="0"/>
        <w:adjustRightInd w:val="0"/>
        <w:rPr>
          <w:rFonts w:ascii="Times" w:hAnsi="Times" w:cstheme="majorBidi"/>
          <w:b/>
          <w:bCs/>
          <w:sz w:val="24"/>
          <w:szCs w:val="24"/>
        </w:rPr>
      </w:pPr>
      <w:r w:rsidRPr="00E534B0">
        <w:rPr>
          <w:rFonts w:ascii="Times" w:hAnsi="Times" w:cstheme="majorBidi"/>
          <w:b/>
          <w:bCs/>
          <w:sz w:val="24"/>
          <w:szCs w:val="24"/>
        </w:rPr>
        <w:t xml:space="preserve">  </w:t>
      </w:r>
    </w:p>
    <w:p w14:paraId="504979F4" w14:textId="77777777" w:rsidR="0039058F" w:rsidRPr="00E534B0" w:rsidRDefault="0039058F" w:rsidP="0039058F">
      <w:pPr>
        <w:autoSpaceDE w:val="0"/>
        <w:autoSpaceDN w:val="0"/>
        <w:bidi w:val="0"/>
        <w:adjustRightInd w:val="0"/>
        <w:rPr>
          <w:rFonts w:ascii="Times" w:hAnsi="Times" w:cstheme="majorBidi"/>
          <w:b/>
          <w:bCs/>
          <w:sz w:val="24"/>
          <w:szCs w:val="24"/>
        </w:rPr>
      </w:pPr>
      <w:r w:rsidRPr="00E534B0">
        <w:rPr>
          <w:rFonts w:ascii="Times" w:hAnsi="Times" w:cstheme="majorBidi"/>
          <w:b/>
          <w:bCs/>
          <w:sz w:val="24"/>
          <w:szCs w:val="24"/>
        </w:rPr>
        <w:t xml:space="preserve">-Patient satisfaction </w:t>
      </w:r>
    </w:p>
    <w:p w14:paraId="2DD86BB2" w14:textId="77777777" w:rsidR="0039058F" w:rsidRPr="00E534B0" w:rsidRDefault="0039058F" w:rsidP="0039058F">
      <w:pPr>
        <w:autoSpaceDE w:val="0"/>
        <w:autoSpaceDN w:val="0"/>
        <w:bidi w:val="0"/>
        <w:adjustRightInd w:val="0"/>
        <w:spacing w:line="360" w:lineRule="auto"/>
        <w:rPr>
          <w:rFonts w:ascii="Times" w:hAnsi="Times" w:cstheme="majorBidi"/>
          <w:sz w:val="24"/>
          <w:szCs w:val="24"/>
        </w:rPr>
      </w:pPr>
      <w:r w:rsidRPr="00E534B0">
        <w:rPr>
          <w:rFonts w:ascii="Times" w:hAnsi="Times" w:cstheme="majorBidi"/>
          <w:sz w:val="24"/>
          <w:szCs w:val="24"/>
        </w:rPr>
        <w:t xml:space="preserve">         At baseline  visit  ,  all   patients    not   satisfied   regarded   as   (0). According    to    this     method    mean ±   SD    for   group   A    patient  satisfaction   after   the   first   treatment   (visit 2 )   was   3.900  ±  1.552  and  for  group    B  patient satisfaction mean ±  SD was 2.650  ± 1.755 with   P value= 0.022. </w:t>
      </w:r>
    </w:p>
    <w:p w14:paraId="62A84E46"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r w:rsidRPr="00E534B0">
        <w:rPr>
          <w:rFonts w:ascii="Times" w:hAnsi="Times" w:cstheme="majorBidi"/>
          <w:sz w:val="24"/>
          <w:szCs w:val="24"/>
        </w:rPr>
        <w:t>At follow up visit (v4) mean ±  SD was 6.000 ± 2.427 and  5.400 ± 1.788  for group A, B respectively with  P value= 0.379. There  is  significant difference  with  superiority  to  IPL  group  only  after  first   session  of treatment. In the next visits show no significant difference. Table (7)</w:t>
      </w:r>
    </w:p>
    <w:p w14:paraId="6DCFBFA0"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p>
    <w:p w14:paraId="55F7420D" w14:textId="77777777" w:rsidR="0039058F" w:rsidRPr="00E534B0" w:rsidRDefault="0039058F" w:rsidP="0039058F">
      <w:pPr>
        <w:autoSpaceDE w:val="0"/>
        <w:autoSpaceDN w:val="0"/>
        <w:bidi w:val="0"/>
        <w:adjustRightInd w:val="0"/>
        <w:spacing w:line="400" w:lineRule="atLeast"/>
        <w:rPr>
          <w:rFonts w:ascii="Times" w:hAnsi="Times" w:cstheme="majorBidi"/>
          <w:b/>
          <w:bCs/>
          <w:sz w:val="24"/>
          <w:szCs w:val="24"/>
        </w:rPr>
      </w:pPr>
      <w:r w:rsidRPr="00E534B0">
        <w:rPr>
          <w:rFonts w:ascii="Times" w:hAnsi="Times" w:cstheme="majorBidi"/>
          <w:b/>
          <w:bCs/>
          <w:sz w:val="24"/>
          <w:szCs w:val="24"/>
        </w:rPr>
        <w:t>Table (7): Patient satisfaction for both study groups.</w:t>
      </w:r>
    </w:p>
    <w:p w14:paraId="09ADE057" w14:textId="77777777" w:rsidR="0039058F" w:rsidRPr="00E534B0" w:rsidRDefault="0039058F" w:rsidP="0039058F">
      <w:pPr>
        <w:autoSpaceDE w:val="0"/>
        <w:autoSpaceDN w:val="0"/>
        <w:bidi w:val="0"/>
        <w:adjustRightInd w:val="0"/>
        <w:rPr>
          <w:rFonts w:ascii="Times" w:hAnsi="Times" w:cs="Times New Roman"/>
          <w:sz w:val="24"/>
          <w:szCs w:val="24"/>
        </w:rPr>
      </w:pPr>
    </w:p>
    <w:tbl>
      <w:tblPr>
        <w:tblStyle w:val="TableGrid"/>
        <w:tblW w:w="5000" w:type="pct"/>
        <w:tblLook w:val="0000" w:firstRow="0" w:lastRow="0" w:firstColumn="0" w:lastColumn="0" w:noHBand="0" w:noVBand="0"/>
      </w:tblPr>
      <w:tblGrid>
        <w:gridCol w:w="1087"/>
        <w:gridCol w:w="2153"/>
        <w:gridCol w:w="1495"/>
        <w:gridCol w:w="2106"/>
        <w:gridCol w:w="2175"/>
      </w:tblGrid>
      <w:tr w:rsidR="0039058F" w:rsidRPr="00931C6A" w14:paraId="1F1EF1B9" w14:textId="77777777" w:rsidTr="00091952">
        <w:tc>
          <w:tcPr>
            <w:tcW w:w="602" w:type="pct"/>
          </w:tcPr>
          <w:p w14:paraId="6E84277E"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5EEC0E5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Groups</w:t>
            </w:r>
          </w:p>
        </w:tc>
        <w:tc>
          <w:tcPr>
            <w:tcW w:w="829" w:type="pct"/>
          </w:tcPr>
          <w:p w14:paraId="20EE623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Mean</w:t>
            </w:r>
          </w:p>
        </w:tc>
        <w:tc>
          <w:tcPr>
            <w:tcW w:w="1168" w:type="pct"/>
          </w:tcPr>
          <w:p w14:paraId="743BA11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SD</w:t>
            </w:r>
          </w:p>
        </w:tc>
        <w:tc>
          <w:tcPr>
            <w:tcW w:w="1206" w:type="pct"/>
          </w:tcPr>
          <w:p w14:paraId="2E9EDA0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P value</w:t>
            </w:r>
          </w:p>
        </w:tc>
      </w:tr>
      <w:tr w:rsidR="0039058F" w:rsidRPr="00931C6A" w14:paraId="45FCA845" w14:textId="77777777" w:rsidTr="00091952">
        <w:tc>
          <w:tcPr>
            <w:tcW w:w="602" w:type="pct"/>
            <w:vMerge w:val="restart"/>
          </w:tcPr>
          <w:p w14:paraId="012BFC0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V2</w:t>
            </w:r>
          </w:p>
        </w:tc>
        <w:tc>
          <w:tcPr>
            <w:tcW w:w="1194" w:type="pct"/>
          </w:tcPr>
          <w:p w14:paraId="0F6F9C3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A</w:t>
            </w:r>
          </w:p>
        </w:tc>
        <w:tc>
          <w:tcPr>
            <w:tcW w:w="829" w:type="pct"/>
          </w:tcPr>
          <w:p w14:paraId="47C99CE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3.900</w:t>
            </w:r>
          </w:p>
        </w:tc>
        <w:tc>
          <w:tcPr>
            <w:tcW w:w="1168" w:type="pct"/>
          </w:tcPr>
          <w:p w14:paraId="1C9495C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1.552</w:t>
            </w:r>
          </w:p>
        </w:tc>
        <w:tc>
          <w:tcPr>
            <w:tcW w:w="1206" w:type="pct"/>
            <w:vMerge w:val="restart"/>
          </w:tcPr>
          <w:p w14:paraId="0B43E03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0.022</w:t>
            </w:r>
          </w:p>
        </w:tc>
      </w:tr>
      <w:tr w:rsidR="0039058F" w:rsidRPr="00931C6A" w14:paraId="44812FE8" w14:textId="77777777" w:rsidTr="00091952">
        <w:tc>
          <w:tcPr>
            <w:tcW w:w="602" w:type="pct"/>
            <w:vMerge/>
          </w:tcPr>
          <w:p w14:paraId="08D02B32"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3515E59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B</w:t>
            </w:r>
          </w:p>
        </w:tc>
        <w:tc>
          <w:tcPr>
            <w:tcW w:w="829" w:type="pct"/>
          </w:tcPr>
          <w:p w14:paraId="2416D10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2.650</w:t>
            </w:r>
          </w:p>
        </w:tc>
        <w:tc>
          <w:tcPr>
            <w:tcW w:w="1168" w:type="pct"/>
          </w:tcPr>
          <w:p w14:paraId="1A5E4307"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1.755</w:t>
            </w:r>
          </w:p>
        </w:tc>
        <w:tc>
          <w:tcPr>
            <w:tcW w:w="1206" w:type="pct"/>
            <w:vMerge/>
          </w:tcPr>
          <w:p w14:paraId="2D3E279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552AE3D2" w14:textId="77777777" w:rsidTr="00091952">
        <w:tc>
          <w:tcPr>
            <w:tcW w:w="602" w:type="pct"/>
            <w:vMerge w:val="restart"/>
          </w:tcPr>
          <w:p w14:paraId="2B17BAA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V3</w:t>
            </w:r>
          </w:p>
        </w:tc>
        <w:tc>
          <w:tcPr>
            <w:tcW w:w="1194" w:type="pct"/>
          </w:tcPr>
          <w:p w14:paraId="485FD382"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A </w:t>
            </w:r>
          </w:p>
        </w:tc>
        <w:tc>
          <w:tcPr>
            <w:tcW w:w="829" w:type="pct"/>
          </w:tcPr>
          <w:p w14:paraId="1F42095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5.050</w:t>
            </w:r>
          </w:p>
        </w:tc>
        <w:tc>
          <w:tcPr>
            <w:tcW w:w="1168" w:type="pct"/>
          </w:tcPr>
          <w:p w14:paraId="436CB2F5"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2.038</w:t>
            </w:r>
          </w:p>
        </w:tc>
        <w:tc>
          <w:tcPr>
            <w:tcW w:w="1206" w:type="pct"/>
            <w:vMerge w:val="restart"/>
          </w:tcPr>
          <w:p w14:paraId="3C1A39D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0.269</w:t>
            </w:r>
          </w:p>
        </w:tc>
      </w:tr>
      <w:tr w:rsidR="0039058F" w:rsidRPr="00931C6A" w14:paraId="710394D9" w14:textId="77777777" w:rsidTr="00091952">
        <w:tc>
          <w:tcPr>
            <w:tcW w:w="602" w:type="pct"/>
            <w:vMerge/>
          </w:tcPr>
          <w:p w14:paraId="6972D7E3"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75D10F2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B </w:t>
            </w:r>
          </w:p>
        </w:tc>
        <w:tc>
          <w:tcPr>
            <w:tcW w:w="829" w:type="pct"/>
          </w:tcPr>
          <w:p w14:paraId="7040513E"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4.400</w:t>
            </w:r>
          </w:p>
        </w:tc>
        <w:tc>
          <w:tcPr>
            <w:tcW w:w="1168" w:type="pct"/>
          </w:tcPr>
          <w:p w14:paraId="6E79A95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1.602</w:t>
            </w:r>
          </w:p>
        </w:tc>
        <w:tc>
          <w:tcPr>
            <w:tcW w:w="1206" w:type="pct"/>
            <w:vMerge/>
          </w:tcPr>
          <w:p w14:paraId="4C62452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r w:rsidR="0039058F" w:rsidRPr="00931C6A" w14:paraId="0F000309" w14:textId="77777777" w:rsidTr="00091952">
        <w:tc>
          <w:tcPr>
            <w:tcW w:w="602" w:type="pct"/>
            <w:vMerge w:val="restart"/>
          </w:tcPr>
          <w:p w14:paraId="31724510"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V4</w:t>
            </w:r>
          </w:p>
        </w:tc>
        <w:tc>
          <w:tcPr>
            <w:tcW w:w="1194" w:type="pct"/>
          </w:tcPr>
          <w:p w14:paraId="07D056F3"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A </w:t>
            </w:r>
          </w:p>
        </w:tc>
        <w:tc>
          <w:tcPr>
            <w:tcW w:w="829" w:type="pct"/>
          </w:tcPr>
          <w:p w14:paraId="5EA45D7A"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6.000</w:t>
            </w:r>
          </w:p>
        </w:tc>
        <w:tc>
          <w:tcPr>
            <w:tcW w:w="1168" w:type="pct"/>
          </w:tcPr>
          <w:p w14:paraId="62A2E9CF"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2.427</w:t>
            </w:r>
          </w:p>
        </w:tc>
        <w:tc>
          <w:tcPr>
            <w:tcW w:w="1206" w:type="pct"/>
            <w:vMerge w:val="restart"/>
          </w:tcPr>
          <w:p w14:paraId="1EF097E6"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0.379</w:t>
            </w:r>
          </w:p>
        </w:tc>
      </w:tr>
      <w:tr w:rsidR="0039058F" w:rsidRPr="00931C6A" w14:paraId="6EA6F8B7" w14:textId="77777777" w:rsidTr="00091952">
        <w:tc>
          <w:tcPr>
            <w:tcW w:w="602" w:type="pct"/>
            <w:vMerge/>
          </w:tcPr>
          <w:p w14:paraId="0E8137C1" w14:textId="77777777" w:rsidR="0039058F" w:rsidRPr="00931C6A" w:rsidRDefault="0039058F" w:rsidP="00091952">
            <w:pPr>
              <w:autoSpaceDE w:val="0"/>
              <w:autoSpaceDN w:val="0"/>
              <w:bidi w:val="0"/>
              <w:adjustRightInd w:val="0"/>
              <w:jc w:val="center"/>
              <w:rPr>
                <w:rFonts w:ascii="Times" w:hAnsi="Times" w:cstheme="majorBidi"/>
                <w:color w:val="000000"/>
                <w:sz w:val="24"/>
                <w:szCs w:val="24"/>
              </w:rPr>
            </w:pPr>
          </w:p>
        </w:tc>
        <w:tc>
          <w:tcPr>
            <w:tcW w:w="1194" w:type="pct"/>
          </w:tcPr>
          <w:p w14:paraId="0E44A58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 xml:space="preserve">B </w:t>
            </w:r>
          </w:p>
        </w:tc>
        <w:tc>
          <w:tcPr>
            <w:tcW w:w="829" w:type="pct"/>
          </w:tcPr>
          <w:p w14:paraId="7A8F11A4"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5.400</w:t>
            </w:r>
          </w:p>
        </w:tc>
        <w:tc>
          <w:tcPr>
            <w:tcW w:w="1168" w:type="pct"/>
          </w:tcPr>
          <w:p w14:paraId="5DA4CC78"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r w:rsidRPr="00931C6A">
              <w:rPr>
                <w:rFonts w:ascii="Times" w:hAnsi="Times" w:cstheme="majorBidi"/>
                <w:color w:val="000000"/>
                <w:sz w:val="24"/>
                <w:szCs w:val="24"/>
              </w:rPr>
              <w:t>1.788</w:t>
            </w:r>
          </w:p>
        </w:tc>
        <w:tc>
          <w:tcPr>
            <w:tcW w:w="1206" w:type="pct"/>
            <w:vMerge/>
          </w:tcPr>
          <w:p w14:paraId="1644F63B" w14:textId="77777777" w:rsidR="0039058F" w:rsidRPr="00931C6A" w:rsidRDefault="0039058F" w:rsidP="00091952">
            <w:pPr>
              <w:autoSpaceDE w:val="0"/>
              <w:autoSpaceDN w:val="0"/>
              <w:bidi w:val="0"/>
              <w:adjustRightInd w:val="0"/>
              <w:spacing w:line="320" w:lineRule="atLeast"/>
              <w:ind w:left="60" w:right="60"/>
              <w:jc w:val="center"/>
              <w:rPr>
                <w:rFonts w:ascii="Times" w:hAnsi="Times" w:cstheme="majorBidi"/>
                <w:color w:val="000000"/>
                <w:sz w:val="24"/>
                <w:szCs w:val="24"/>
              </w:rPr>
            </w:pPr>
          </w:p>
        </w:tc>
      </w:tr>
    </w:tbl>
    <w:p w14:paraId="27B5B7D2" w14:textId="77777777" w:rsidR="0039058F" w:rsidRPr="00E534B0" w:rsidRDefault="0039058F" w:rsidP="00931C6A">
      <w:pPr>
        <w:autoSpaceDE w:val="0"/>
        <w:autoSpaceDN w:val="0"/>
        <w:bidi w:val="0"/>
        <w:adjustRightInd w:val="0"/>
        <w:spacing w:line="360" w:lineRule="auto"/>
        <w:jc w:val="both"/>
        <w:rPr>
          <w:rFonts w:ascii="Times" w:hAnsi="Times" w:cstheme="majorBidi"/>
          <w:sz w:val="24"/>
          <w:szCs w:val="24"/>
        </w:rPr>
      </w:pPr>
    </w:p>
    <w:p w14:paraId="0159CACF"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r w:rsidRPr="00E534B0">
        <w:rPr>
          <w:rFonts w:ascii="Times" w:hAnsi="Times" w:cstheme="majorBidi"/>
          <w:sz w:val="24"/>
          <w:szCs w:val="24"/>
        </w:rPr>
        <w:t>While in the same group there is statically significant difference before and after treatment for both groups with P value= 0.000 in each group. Table ( 8)</w:t>
      </w:r>
    </w:p>
    <w:p w14:paraId="6CC620AB"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p>
    <w:p w14:paraId="07E0262E" w14:textId="77777777" w:rsidR="0039058F" w:rsidRPr="00E534B0" w:rsidRDefault="0039058F" w:rsidP="0039058F">
      <w:pPr>
        <w:autoSpaceDE w:val="0"/>
        <w:autoSpaceDN w:val="0"/>
        <w:bidi w:val="0"/>
        <w:adjustRightInd w:val="0"/>
        <w:spacing w:line="360" w:lineRule="auto"/>
        <w:rPr>
          <w:rFonts w:ascii="Times" w:eastAsiaTheme="minorHAnsi" w:hAnsi="Times" w:cs="Times New Roman"/>
          <w:b/>
          <w:bCs/>
          <w:sz w:val="24"/>
          <w:szCs w:val="24"/>
        </w:rPr>
      </w:pPr>
      <w:r w:rsidRPr="00E534B0">
        <w:rPr>
          <w:rFonts w:ascii="Times" w:eastAsiaTheme="minorHAnsi" w:hAnsi="Times" w:cs="Times New Roman"/>
          <w:b/>
          <w:bCs/>
          <w:sz w:val="24"/>
          <w:szCs w:val="24"/>
        </w:rPr>
        <w:t>Table (8): Patient satisfaction before treatment and at follow up for each group.</w:t>
      </w:r>
    </w:p>
    <w:tbl>
      <w:tblPr>
        <w:tblStyle w:val="TableGrid"/>
        <w:tblW w:w="5000" w:type="pct"/>
        <w:tblLook w:val="0000" w:firstRow="0" w:lastRow="0" w:firstColumn="0" w:lastColumn="0" w:noHBand="0" w:noVBand="0"/>
      </w:tblPr>
      <w:tblGrid>
        <w:gridCol w:w="1275"/>
        <w:gridCol w:w="1226"/>
        <w:gridCol w:w="1686"/>
        <w:gridCol w:w="2377"/>
        <w:gridCol w:w="2452"/>
      </w:tblGrid>
      <w:tr w:rsidR="0039058F" w:rsidRPr="00931C6A" w14:paraId="6BF6CE52" w14:textId="77777777" w:rsidTr="00091952">
        <w:tc>
          <w:tcPr>
            <w:tcW w:w="1387" w:type="pct"/>
            <w:gridSpan w:val="2"/>
          </w:tcPr>
          <w:p w14:paraId="3D255A80"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tc>
        <w:tc>
          <w:tcPr>
            <w:tcW w:w="935" w:type="pct"/>
          </w:tcPr>
          <w:p w14:paraId="5D0DA548"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Mean</w:t>
            </w:r>
          </w:p>
        </w:tc>
        <w:tc>
          <w:tcPr>
            <w:tcW w:w="1318" w:type="pct"/>
          </w:tcPr>
          <w:p w14:paraId="6F8AB19E"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SD</w:t>
            </w:r>
          </w:p>
        </w:tc>
        <w:tc>
          <w:tcPr>
            <w:tcW w:w="1360" w:type="pct"/>
          </w:tcPr>
          <w:p w14:paraId="36CCDAE8"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P value</w:t>
            </w:r>
          </w:p>
        </w:tc>
      </w:tr>
      <w:tr w:rsidR="0039058F" w:rsidRPr="00931C6A" w14:paraId="4DB3F36F" w14:textId="77777777" w:rsidTr="00091952">
        <w:tc>
          <w:tcPr>
            <w:tcW w:w="707" w:type="pct"/>
            <w:vMerge w:val="restart"/>
          </w:tcPr>
          <w:p w14:paraId="76560A09"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p w14:paraId="5DCBEAFC"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p w14:paraId="7302BF27"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A</w:t>
            </w:r>
          </w:p>
        </w:tc>
        <w:tc>
          <w:tcPr>
            <w:tcW w:w="680" w:type="pct"/>
          </w:tcPr>
          <w:p w14:paraId="4B6C33CD"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Patient sat. V1</w:t>
            </w:r>
          </w:p>
        </w:tc>
        <w:tc>
          <w:tcPr>
            <w:tcW w:w="935" w:type="pct"/>
          </w:tcPr>
          <w:p w14:paraId="110C2A66"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1AC34640"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0.00</w:t>
            </w:r>
          </w:p>
        </w:tc>
        <w:tc>
          <w:tcPr>
            <w:tcW w:w="1318" w:type="pct"/>
          </w:tcPr>
          <w:p w14:paraId="506ACBC2"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2C17A865" w14:textId="77777777" w:rsidR="0039058F" w:rsidRPr="00931C6A" w:rsidRDefault="0039058F" w:rsidP="00091952">
            <w:pPr>
              <w:autoSpaceDE w:val="0"/>
              <w:autoSpaceDN w:val="0"/>
              <w:bidi w:val="0"/>
              <w:adjustRightInd w:val="0"/>
              <w:spacing w:line="320" w:lineRule="atLeast"/>
              <w:ind w:left="60" w:right="60"/>
              <w:jc w:val="center"/>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                  0.000 </w:t>
            </w:r>
          </w:p>
        </w:tc>
        <w:tc>
          <w:tcPr>
            <w:tcW w:w="1360" w:type="pct"/>
            <w:vMerge w:val="restart"/>
          </w:tcPr>
          <w:p w14:paraId="22A3F925"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p>
          <w:p w14:paraId="0799BABD"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p>
          <w:p w14:paraId="2F9DA447"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tl/>
                <w:lang w:bidi="ar-IQ"/>
              </w:rPr>
            </w:pPr>
            <w:r w:rsidRPr="00931C6A">
              <w:rPr>
                <w:rFonts w:ascii="Times" w:eastAsiaTheme="minorHAnsi" w:hAnsi="Times" w:cstheme="majorBidi"/>
                <w:color w:val="000000"/>
                <w:sz w:val="24"/>
                <w:szCs w:val="24"/>
              </w:rPr>
              <w:t>0.000</w:t>
            </w:r>
          </w:p>
        </w:tc>
      </w:tr>
      <w:tr w:rsidR="0039058F" w:rsidRPr="00931C6A" w14:paraId="180F493D" w14:textId="77777777" w:rsidTr="00091952">
        <w:tc>
          <w:tcPr>
            <w:tcW w:w="707" w:type="pct"/>
            <w:vMerge/>
          </w:tcPr>
          <w:p w14:paraId="0B8ED9A5" w14:textId="77777777" w:rsidR="0039058F" w:rsidRPr="00931C6A" w:rsidRDefault="0039058F" w:rsidP="00091952">
            <w:pPr>
              <w:autoSpaceDE w:val="0"/>
              <w:autoSpaceDN w:val="0"/>
              <w:bidi w:val="0"/>
              <w:adjustRightInd w:val="0"/>
              <w:rPr>
                <w:rFonts w:ascii="Times" w:eastAsiaTheme="minorHAnsi" w:hAnsi="Times" w:cstheme="majorBidi"/>
                <w:color w:val="000000"/>
                <w:sz w:val="24"/>
                <w:szCs w:val="24"/>
              </w:rPr>
            </w:pPr>
          </w:p>
        </w:tc>
        <w:tc>
          <w:tcPr>
            <w:tcW w:w="680" w:type="pct"/>
          </w:tcPr>
          <w:p w14:paraId="02404D23"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Patient sat. V4</w:t>
            </w:r>
          </w:p>
        </w:tc>
        <w:tc>
          <w:tcPr>
            <w:tcW w:w="935" w:type="pct"/>
          </w:tcPr>
          <w:p w14:paraId="77DBE20C"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497BD841"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6.00</w:t>
            </w:r>
          </w:p>
        </w:tc>
        <w:tc>
          <w:tcPr>
            <w:tcW w:w="1318" w:type="pct"/>
          </w:tcPr>
          <w:p w14:paraId="2F2403C4"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13B13AFE"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2.427</w:t>
            </w:r>
          </w:p>
        </w:tc>
        <w:tc>
          <w:tcPr>
            <w:tcW w:w="1360" w:type="pct"/>
            <w:vMerge/>
          </w:tcPr>
          <w:p w14:paraId="1130CC03"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tc>
      </w:tr>
      <w:tr w:rsidR="0039058F" w:rsidRPr="00931C6A" w14:paraId="7F50AA8B" w14:textId="77777777" w:rsidTr="00091952">
        <w:tc>
          <w:tcPr>
            <w:tcW w:w="707" w:type="pct"/>
            <w:vMerge w:val="restart"/>
          </w:tcPr>
          <w:p w14:paraId="1D795AD7"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p>
          <w:p w14:paraId="539EADFD"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B</w:t>
            </w:r>
          </w:p>
        </w:tc>
        <w:tc>
          <w:tcPr>
            <w:tcW w:w="680" w:type="pct"/>
          </w:tcPr>
          <w:p w14:paraId="0985B27B"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Patient sat. V1</w:t>
            </w:r>
          </w:p>
        </w:tc>
        <w:tc>
          <w:tcPr>
            <w:tcW w:w="935" w:type="pct"/>
          </w:tcPr>
          <w:p w14:paraId="691CDDEA"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137A53EB"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0.00</w:t>
            </w:r>
          </w:p>
        </w:tc>
        <w:tc>
          <w:tcPr>
            <w:tcW w:w="1318" w:type="pct"/>
          </w:tcPr>
          <w:p w14:paraId="56F22627"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22AE8075"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0.000</w:t>
            </w:r>
          </w:p>
        </w:tc>
        <w:tc>
          <w:tcPr>
            <w:tcW w:w="1360" w:type="pct"/>
            <w:vMerge w:val="restart"/>
          </w:tcPr>
          <w:p w14:paraId="1B82DDA0" w14:textId="77777777" w:rsidR="0039058F" w:rsidRPr="00931C6A" w:rsidRDefault="0039058F" w:rsidP="00091952">
            <w:pPr>
              <w:autoSpaceDE w:val="0"/>
              <w:autoSpaceDN w:val="0"/>
              <w:bidi w:val="0"/>
              <w:adjustRightInd w:val="0"/>
              <w:spacing w:line="320" w:lineRule="atLeast"/>
              <w:ind w:right="60"/>
              <w:rPr>
                <w:rFonts w:ascii="Times" w:eastAsiaTheme="minorHAnsi" w:hAnsi="Times" w:cstheme="majorBidi"/>
                <w:color w:val="000000"/>
                <w:sz w:val="24"/>
                <w:szCs w:val="24"/>
              </w:rPr>
            </w:pPr>
          </w:p>
          <w:p w14:paraId="067D03CB"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p>
          <w:p w14:paraId="05072CDC"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0.000</w:t>
            </w:r>
          </w:p>
        </w:tc>
      </w:tr>
      <w:tr w:rsidR="0039058F" w:rsidRPr="00931C6A" w14:paraId="18B5CF16" w14:textId="77777777" w:rsidTr="00091952">
        <w:tc>
          <w:tcPr>
            <w:tcW w:w="707" w:type="pct"/>
            <w:vMerge/>
          </w:tcPr>
          <w:p w14:paraId="54AB804B" w14:textId="77777777" w:rsidR="0039058F" w:rsidRPr="00931C6A" w:rsidRDefault="0039058F" w:rsidP="00091952">
            <w:pPr>
              <w:autoSpaceDE w:val="0"/>
              <w:autoSpaceDN w:val="0"/>
              <w:bidi w:val="0"/>
              <w:adjustRightInd w:val="0"/>
              <w:rPr>
                <w:rFonts w:ascii="Times" w:eastAsiaTheme="minorHAnsi" w:hAnsi="Times" w:cstheme="majorBidi"/>
                <w:color w:val="000000"/>
                <w:sz w:val="24"/>
                <w:szCs w:val="24"/>
              </w:rPr>
            </w:pPr>
          </w:p>
        </w:tc>
        <w:tc>
          <w:tcPr>
            <w:tcW w:w="680" w:type="pct"/>
          </w:tcPr>
          <w:p w14:paraId="5265A95E" w14:textId="77777777" w:rsidR="0039058F" w:rsidRPr="00931C6A" w:rsidRDefault="0039058F" w:rsidP="00091952">
            <w:pPr>
              <w:autoSpaceDE w:val="0"/>
              <w:autoSpaceDN w:val="0"/>
              <w:bidi w:val="0"/>
              <w:adjustRightInd w:val="0"/>
              <w:spacing w:line="320" w:lineRule="atLeast"/>
              <w:ind w:left="60" w:right="60"/>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Patient sat. V4</w:t>
            </w:r>
          </w:p>
        </w:tc>
        <w:tc>
          <w:tcPr>
            <w:tcW w:w="935" w:type="pct"/>
          </w:tcPr>
          <w:p w14:paraId="211F591C"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4AAA5878"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5.40</w:t>
            </w:r>
          </w:p>
        </w:tc>
        <w:tc>
          <w:tcPr>
            <w:tcW w:w="1318" w:type="pct"/>
          </w:tcPr>
          <w:p w14:paraId="0410D082"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p w14:paraId="141BC7B2"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r w:rsidRPr="00931C6A">
              <w:rPr>
                <w:rFonts w:ascii="Times" w:eastAsiaTheme="minorHAnsi" w:hAnsi="Times" w:cstheme="majorBidi"/>
                <w:color w:val="000000"/>
                <w:sz w:val="24"/>
                <w:szCs w:val="24"/>
              </w:rPr>
              <w:t xml:space="preserve">1.788  </w:t>
            </w:r>
          </w:p>
        </w:tc>
        <w:tc>
          <w:tcPr>
            <w:tcW w:w="1360" w:type="pct"/>
            <w:vMerge/>
          </w:tcPr>
          <w:p w14:paraId="08C8C18C" w14:textId="77777777" w:rsidR="0039058F" w:rsidRPr="00931C6A" w:rsidRDefault="0039058F" w:rsidP="00091952">
            <w:pPr>
              <w:autoSpaceDE w:val="0"/>
              <w:autoSpaceDN w:val="0"/>
              <w:bidi w:val="0"/>
              <w:adjustRightInd w:val="0"/>
              <w:spacing w:line="320" w:lineRule="atLeast"/>
              <w:ind w:left="60" w:right="60"/>
              <w:jc w:val="right"/>
              <w:rPr>
                <w:rFonts w:ascii="Times" w:eastAsiaTheme="minorHAnsi" w:hAnsi="Times" w:cstheme="majorBidi"/>
                <w:color w:val="000000"/>
                <w:sz w:val="24"/>
                <w:szCs w:val="24"/>
              </w:rPr>
            </w:pPr>
          </w:p>
        </w:tc>
      </w:tr>
    </w:tbl>
    <w:p w14:paraId="11D62D73" w14:textId="77777777"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r w:rsidRPr="00E534B0">
        <w:rPr>
          <w:rFonts w:ascii="Times" w:hAnsi="Times" w:cstheme="majorBidi"/>
          <w:sz w:val="24"/>
          <w:szCs w:val="24"/>
        </w:rPr>
        <w:t>At end of study, improvement  in skin texture getting smoother is noted by eight ( 20%) patients in this study by using IPL therapy. About four patients (10%) in group A and six patients (15%) in group B still have few new occurring lesions regardless of healing of most old lesions.</w:t>
      </w:r>
    </w:p>
    <w:p w14:paraId="38FDF746" w14:textId="74C62AFF" w:rsidR="0039058F" w:rsidRPr="00931C6A" w:rsidRDefault="0039058F" w:rsidP="00931C6A">
      <w:pPr>
        <w:pStyle w:val="ListParagraph"/>
        <w:numPr>
          <w:ilvl w:val="0"/>
          <w:numId w:val="4"/>
        </w:numPr>
        <w:autoSpaceDE w:val="0"/>
        <w:autoSpaceDN w:val="0"/>
        <w:bidi w:val="0"/>
        <w:adjustRightInd w:val="0"/>
        <w:spacing w:line="400" w:lineRule="atLeast"/>
        <w:rPr>
          <w:rFonts w:ascii="Times" w:hAnsi="Times" w:cstheme="majorBidi"/>
          <w:b/>
          <w:bCs/>
          <w:sz w:val="24"/>
          <w:szCs w:val="24"/>
        </w:rPr>
      </w:pPr>
      <w:r w:rsidRPr="00931C6A">
        <w:rPr>
          <w:rFonts w:ascii="Times" w:hAnsi="Times" w:cstheme="majorBidi"/>
          <w:b/>
          <w:bCs/>
          <w:sz w:val="24"/>
          <w:szCs w:val="24"/>
        </w:rPr>
        <w:t xml:space="preserve">Discussion </w:t>
      </w:r>
    </w:p>
    <w:p w14:paraId="020412D6" w14:textId="77777777" w:rsidR="0039058F" w:rsidRPr="00E534B0" w:rsidRDefault="0039058F" w:rsidP="0039058F">
      <w:pPr>
        <w:autoSpaceDE w:val="0"/>
        <w:autoSpaceDN w:val="0"/>
        <w:bidi w:val="0"/>
        <w:adjustRightInd w:val="0"/>
        <w:spacing w:line="400" w:lineRule="atLeast"/>
        <w:rPr>
          <w:rFonts w:ascii="Times" w:hAnsi="Times" w:cstheme="majorBidi"/>
          <w:b/>
          <w:bCs/>
          <w:sz w:val="24"/>
          <w:szCs w:val="24"/>
        </w:rPr>
      </w:pPr>
    </w:p>
    <w:p w14:paraId="715341CE" w14:textId="77777777" w:rsidR="0039058F" w:rsidRPr="00E534B0" w:rsidRDefault="0039058F" w:rsidP="0039058F">
      <w:pPr>
        <w:bidi w:val="0"/>
        <w:spacing w:after="200" w:line="360" w:lineRule="auto"/>
        <w:ind w:firstLine="720"/>
        <w:jc w:val="both"/>
        <w:rPr>
          <w:rFonts w:ascii="Times" w:hAnsi="Times" w:cstheme="majorBidi"/>
          <w:sz w:val="24"/>
          <w:szCs w:val="24"/>
        </w:rPr>
      </w:pPr>
      <w:r w:rsidRPr="00E534B0">
        <w:rPr>
          <w:rFonts w:ascii="Times" w:hAnsi="Times" w:cstheme="majorBidi"/>
          <w:sz w:val="24"/>
          <w:szCs w:val="24"/>
        </w:rPr>
        <w:t xml:space="preserve">Acne vulgaris is a chronic inflammatory disorder of the pilosebaceous unit developed due to interplay of a multiple factors including the hormonal effect  on sebum composition and production and inflammation, mediated by </w:t>
      </w:r>
      <w:r w:rsidRPr="00E534B0">
        <w:rPr>
          <w:rFonts w:ascii="Times" w:hAnsi="Times" w:cstheme="majorBidi"/>
          <w:i/>
          <w:iCs/>
          <w:color w:val="000000" w:themeColor="text1"/>
          <w:sz w:val="24"/>
          <w:szCs w:val="24"/>
        </w:rPr>
        <w:t>P. acnes</w:t>
      </w:r>
      <w:r w:rsidRPr="00E534B0">
        <w:rPr>
          <w:rFonts w:ascii="Times" w:hAnsi="Times" w:cstheme="majorBidi"/>
          <w:sz w:val="24"/>
          <w:szCs w:val="24"/>
          <w:vertAlign w:val="superscript"/>
        </w:rPr>
        <w:t>(7)</w:t>
      </w:r>
      <w:r w:rsidRPr="00E534B0">
        <w:rPr>
          <w:rFonts w:ascii="Times" w:hAnsi="Times" w:cstheme="majorBidi"/>
          <w:sz w:val="24"/>
          <w:szCs w:val="24"/>
        </w:rPr>
        <w:t xml:space="preserve">. </w:t>
      </w:r>
    </w:p>
    <w:p w14:paraId="2210602B" w14:textId="01282C11" w:rsidR="0039058F" w:rsidRPr="00E534B0" w:rsidRDefault="0039058F" w:rsidP="0039058F">
      <w:pPr>
        <w:bidi w:val="0"/>
        <w:spacing w:line="360" w:lineRule="auto"/>
        <w:ind w:firstLine="720"/>
        <w:jc w:val="both"/>
        <w:rPr>
          <w:rFonts w:ascii="Times" w:hAnsi="Times" w:cstheme="majorBidi"/>
          <w:sz w:val="24"/>
          <w:szCs w:val="24"/>
        </w:rPr>
      </w:pPr>
      <w:r w:rsidRPr="00E534B0">
        <w:rPr>
          <w:rFonts w:ascii="Times" w:hAnsi="Times" w:cstheme="majorBidi"/>
          <w:sz w:val="24"/>
          <w:szCs w:val="24"/>
        </w:rPr>
        <w:t xml:space="preserve">BPO has lipophilic ability. Thus, it can  penetrate into the pilosebaceous duct and it has been proved to be effective in superficial inflammatory acne. When applied on the skin, BPO decomposes  to release oxygen free radicals, which has a bactericidal effect on sebaceous follicles as well as an anti-inflammatory agent. </w:t>
      </w:r>
    </w:p>
    <w:p w14:paraId="6946246A" w14:textId="68E171A8" w:rsidR="0039058F" w:rsidRPr="00E534B0" w:rsidRDefault="0039058F" w:rsidP="0039058F">
      <w:pPr>
        <w:bidi w:val="0"/>
        <w:spacing w:line="360" w:lineRule="auto"/>
        <w:ind w:firstLine="720"/>
        <w:jc w:val="both"/>
        <w:rPr>
          <w:rFonts w:ascii="Times" w:hAnsi="Times" w:cstheme="majorBidi"/>
          <w:sz w:val="24"/>
          <w:szCs w:val="24"/>
        </w:rPr>
      </w:pPr>
      <w:r w:rsidRPr="00E534B0">
        <w:rPr>
          <w:rFonts w:ascii="Times" w:hAnsi="Times" w:cstheme="majorBidi"/>
          <w:sz w:val="24"/>
          <w:szCs w:val="24"/>
        </w:rPr>
        <w:lastRenderedPageBreak/>
        <w:t xml:space="preserve">Technology of  IPL was developed as an alternative treatment for acne vulgaris  because of its effectiveness in accelerating the photochemical reaction of porphyrin, ability to decrease the risk of bacterial resistance, and it has faster onset of action. </w:t>
      </w:r>
    </w:p>
    <w:p w14:paraId="1D7A5250" w14:textId="42EFEBB2" w:rsidR="0039058F" w:rsidRPr="00E534B0" w:rsidRDefault="0039058F" w:rsidP="0039058F">
      <w:pPr>
        <w:bidi w:val="0"/>
        <w:spacing w:line="360" w:lineRule="auto"/>
        <w:ind w:firstLine="720"/>
        <w:jc w:val="both"/>
        <w:rPr>
          <w:rFonts w:ascii="Times" w:hAnsi="Times" w:cstheme="majorBidi"/>
          <w:sz w:val="24"/>
          <w:szCs w:val="24"/>
        </w:rPr>
      </w:pPr>
      <w:r w:rsidRPr="00E534B0">
        <w:rPr>
          <w:rFonts w:ascii="Times" w:hAnsi="Times" w:cstheme="majorBidi"/>
          <w:sz w:val="24"/>
          <w:szCs w:val="24"/>
        </w:rPr>
        <w:t xml:space="preserve">          At the end of study, both IPL and BPO showed significant difference in therapeutic results, P value &lt; 0.001 with improvement of inflammatory lesions by  55.5% for both treatment groups. At  follow up visit there is no significant difference between  two  groups, P value= 0.893.                                                                   </w:t>
      </w:r>
    </w:p>
    <w:p w14:paraId="735224D0" w14:textId="77777777" w:rsidR="0039058F" w:rsidRPr="00E534B0" w:rsidRDefault="0039058F" w:rsidP="0039058F">
      <w:pPr>
        <w:bidi w:val="0"/>
        <w:spacing w:line="360" w:lineRule="auto"/>
        <w:rPr>
          <w:rFonts w:ascii="Times" w:hAnsi="Times" w:cstheme="majorBidi"/>
          <w:sz w:val="24"/>
          <w:szCs w:val="24"/>
        </w:rPr>
      </w:pPr>
    </w:p>
    <w:p w14:paraId="45E4480B" w14:textId="3C844854" w:rsidR="0039058F" w:rsidRPr="00931C6A" w:rsidRDefault="0039058F" w:rsidP="00931C6A">
      <w:pPr>
        <w:pStyle w:val="ListParagraph"/>
        <w:numPr>
          <w:ilvl w:val="0"/>
          <w:numId w:val="4"/>
        </w:numPr>
        <w:autoSpaceDE w:val="0"/>
        <w:autoSpaceDN w:val="0"/>
        <w:bidi w:val="0"/>
        <w:adjustRightInd w:val="0"/>
        <w:spacing w:line="360" w:lineRule="auto"/>
        <w:jc w:val="both"/>
        <w:rPr>
          <w:rFonts w:ascii="Times" w:hAnsi="Times" w:cstheme="majorBidi"/>
          <w:b/>
          <w:bCs/>
          <w:sz w:val="24"/>
          <w:szCs w:val="24"/>
          <w:rtl/>
        </w:rPr>
      </w:pPr>
      <w:r w:rsidRPr="00931C6A">
        <w:rPr>
          <w:rFonts w:ascii="Times" w:hAnsi="Times" w:cstheme="majorBidi"/>
          <w:b/>
          <w:bCs/>
          <w:sz w:val="24"/>
          <w:szCs w:val="24"/>
        </w:rPr>
        <w:t xml:space="preserve">Conclusions  </w:t>
      </w:r>
    </w:p>
    <w:p w14:paraId="61AC9840" w14:textId="07A9488B"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r w:rsidRPr="00E534B0">
        <w:rPr>
          <w:rFonts w:ascii="Times" w:hAnsi="Times" w:cstheme="majorBidi"/>
          <w:sz w:val="24"/>
          <w:szCs w:val="24"/>
        </w:rPr>
        <w:t xml:space="preserve">The results of this study suggest that the IPL is effective  and well tolerated method  in the  treatment of  mild to moderate inflammatory  facial  acne  like BPO. All of patients were satisfied with treatments with no significant difference between both kind of therapy. </w:t>
      </w:r>
    </w:p>
    <w:p w14:paraId="0450ABA1" w14:textId="22EB47AB" w:rsidR="0039058F" w:rsidRPr="00E534B0" w:rsidRDefault="0039058F" w:rsidP="0039058F">
      <w:pPr>
        <w:autoSpaceDE w:val="0"/>
        <w:autoSpaceDN w:val="0"/>
        <w:bidi w:val="0"/>
        <w:adjustRightInd w:val="0"/>
        <w:spacing w:line="360" w:lineRule="auto"/>
        <w:ind w:firstLine="720"/>
        <w:jc w:val="both"/>
        <w:rPr>
          <w:rFonts w:ascii="Times" w:hAnsi="Times" w:cstheme="majorBidi"/>
          <w:sz w:val="24"/>
          <w:szCs w:val="24"/>
        </w:rPr>
      </w:pPr>
    </w:p>
    <w:p w14:paraId="372935C0" w14:textId="5C75E703" w:rsidR="006573BA" w:rsidRPr="00931C6A" w:rsidRDefault="006573BA" w:rsidP="00931C6A">
      <w:pPr>
        <w:pStyle w:val="ListParagraph"/>
        <w:numPr>
          <w:ilvl w:val="0"/>
          <w:numId w:val="4"/>
        </w:numPr>
        <w:autoSpaceDE w:val="0"/>
        <w:autoSpaceDN w:val="0"/>
        <w:bidi w:val="0"/>
        <w:adjustRightInd w:val="0"/>
        <w:spacing w:line="360" w:lineRule="auto"/>
        <w:jc w:val="both"/>
        <w:rPr>
          <w:rFonts w:ascii="Times" w:hAnsi="Times" w:cstheme="majorBidi"/>
          <w:b/>
          <w:bCs/>
          <w:sz w:val="24"/>
          <w:szCs w:val="24"/>
        </w:rPr>
      </w:pPr>
      <w:r w:rsidRPr="00931C6A">
        <w:rPr>
          <w:rFonts w:ascii="Times" w:hAnsi="Times" w:cstheme="majorBidi"/>
          <w:b/>
          <w:bCs/>
          <w:sz w:val="24"/>
          <w:szCs w:val="24"/>
        </w:rPr>
        <w:t xml:space="preserve">References:  </w:t>
      </w:r>
    </w:p>
    <w:p w14:paraId="4416795F" w14:textId="77777777" w:rsidR="0039058F" w:rsidRPr="00E534B0" w:rsidRDefault="0039058F" w:rsidP="0039058F">
      <w:pPr>
        <w:bidi w:val="0"/>
        <w:spacing w:line="360" w:lineRule="auto"/>
        <w:jc w:val="both"/>
        <w:rPr>
          <w:rFonts w:ascii="Times" w:hAnsi="Times" w:cstheme="majorBidi"/>
          <w:sz w:val="24"/>
          <w:szCs w:val="24"/>
        </w:rPr>
      </w:pPr>
    </w:p>
    <w:p w14:paraId="45BA0FAE"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Nair</w:t>
      </w:r>
      <w:r w:rsidRPr="00E534B0">
        <w:rPr>
          <w:rFonts w:ascii="Times" w:hAnsi="Times" w:cstheme="majorBidi"/>
          <w:sz w:val="24"/>
          <w:szCs w:val="24"/>
        </w:rPr>
        <w:t xml:space="preserve"> </w:t>
      </w:r>
      <w:r w:rsidRPr="00E534B0">
        <w:rPr>
          <w:rFonts w:ascii="Times" w:hAnsi="Times" w:cstheme="majorBidi"/>
          <w:b/>
          <w:bCs/>
          <w:sz w:val="24"/>
          <w:szCs w:val="24"/>
        </w:rPr>
        <w:t>DG,</w:t>
      </w:r>
      <w:r w:rsidRPr="00E534B0">
        <w:rPr>
          <w:rFonts w:ascii="Times" w:hAnsi="Times" w:cstheme="majorBidi"/>
          <w:sz w:val="24"/>
          <w:szCs w:val="24"/>
        </w:rPr>
        <w:t xml:space="preserve"> </w:t>
      </w:r>
      <w:r w:rsidRPr="00E534B0">
        <w:rPr>
          <w:rFonts w:ascii="Times" w:hAnsi="Times" w:cstheme="majorBidi"/>
          <w:b/>
          <w:bCs/>
          <w:sz w:val="24"/>
          <w:szCs w:val="24"/>
        </w:rPr>
        <w:t>et</w:t>
      </w:r>
      <w:r w:rsidRPr="00E534B0">
        <w:rPr>
          <w:rFonts w:ascii="Times" w:hAnsi="Times" w:cstheme="majorBidi"/>
          <w:sz w:val="24"/>
          <w:szCs w:val="24"/>
        </w:rPr>
        <w:t xml:space="preserve"> </w:t>
      </w:r>
      <w:r w:rsidRPr="00E534B0">
        <w:rPr>
          <w:rFonts w:ascii="Times" w:hAnsi="Times" w:cstheme="majorBidi"/>
          <w:b/>
          <w:bCs/>
          <w:sz w:val="24"/>
          <w:szCs w:val="24"/>
        </w:rPr>
        <w:t>al.</w:t>
      </w:r>
      <w:r w:rsidRPr="00E534B0">
        <w:rPr>
          <w:rFonts w:ascii="Times" w:hAnsi="Times" w:cstheme="majorBidi"/>
          <w:sz w:val="24"/>
          <w:szCs w:val="24"/>
        </w:rPr>
        <w:t xml:space="preserve"> Acne vulgaris and quality of life among adults in South India. Indian J  Dermatol. 2015;60(1):33.</w:t>
      </w:r>
    </w:p>
    <w:p w14:paraId="0DF86EBD"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Alison M. Layton, E.</w:t>
      </w:r>
      <w:r w:rsidRPr="00E534B0">
        <w:rPr>
          <w:rFonts w:ascii="Times" w:hAnsi="Times" w:cstheme="majorBidi"/>
          <w:sz w:val="24"/>
          <w:szCs w:val="24"/>
        </w:rPr>
        <w:t xml:space="preserve"> Anne Eady and Christos C. Zouboulis. Acne . In:. Christopher E. M. Griffiths, Jonathan Barker , Tanya Bleiker . Robert Chalmers &amp; Daniel Creamer (eds). Rook's Text Book of Dermatology,  9th Edition ,  Blackwell Scientific Publication 2016; 90:1-16.</w:t>
      </w:r>
    </w:p>
    <w:p w14:paraId="0EBD0B0D" w14:textId="77777777" w:rsidR="0039058F" w:rsidRPr="00E534B0" w:rsidRDefault="0039058F" w:rsidP="0039058F">
      <w:pPr>
        <w:pStyle w:val="ListParagraph"/>
        <w:numPr>
          <w:ilvl w:val="0"/>
          <w:numId w:val="2"/>
        </w:numPr>
        <w:bidi w:val="0"/>
        <w:spacing w:line="360" w:lineRule="auto"/>
        <w:jc w:val="both"/>
        <w:rPr>
          <w:rFonts w:ascii="Times" w:hAnsi="Times" w:cstheme="majorBidi"/>
          <w:sz w:val="24"/>
          <w:szCs w:val="24"/>
        </w:rPr>
      </w:pPr>
      <w:r w:rsidRPr="00E534B0">
        <w:rPr>
          <w:rFonts w:ascii="Times" w:hAnsi="Times" w:cstheme="majorBidi"/>
          <w:b/>
          <w:bCs/>
          <w:sz w:val="24"/>
          <w:szCs w:val="24"/>
        </w:rPr>
        <w:t xml:space="preserve">Lynn DD, Umari T, Dunnick CA, Dellavalle RP. </w:t>
      </w:r>
      <w:r w:rsidRPr="00E534B0">
        <w:rPr>
          <w:rFonts w:ascii="Times" w:hAnsi="Times" w:cstheme="majorBidi"/>
          <w:sz w:val="24"/>
          <w:szCs w:val="24"/>
        </w:rPr>
        <w:t>The epidemiology of acne vulgaris in late adolescence. Adolesc Health Med Ther. 2016;7:13-25.</w:t>
      </w:r>
    </w:p>
    <w:p w14:paraId="055DA2A8"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 xml:space="preserve">Goh C., Cheng C., Agak G., Zaenglein AL, Graber EM, Thiboutot DM, &amp; Kim J. </w:t>
      </w:r>
      <w:r w:rsidRPr="00E534B0">
        <w:rPr>
          <w:rFonts w:ascii="Times" w:hAnsi="Times" w:cstheme="majorBidi"/>
          <w:sz w:val="24"/>
          <w:szCs w:val="24"/>
        </w:rPr>
        <w:t>Acneiform disorders. In: Kang S,  Amagai M, Bruckner AL, Enk AH, Margolis MJ, Mcmichael PJ, Orringer MS (eds). Fitzpatrick’s detmatology, 9th Ed. McGraw Hill 2019;1,78:1391-1407.</w:t>
      </w:r>
    </w:p>
    <w:p w14:paraId="7435AB98"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 xml:space="preserve">Bhate K, Williams HC. </w:t>
      </w:r>
      <w:r w:rsidRPr="00E534B0">
        <w:rPr>
          <w:rFonts w:ascii="Times" w:hAnsi="Times" w:cstheme="majorBidi"/>
          <w:sz w:val="24"/>
          <w:szCs w:val="24"/>
        </w:rPr>
        <w:t>Epidemiology of acne vulgaris. Br J Dermatol. 2013;168:474-485.</w:t>
      </w:r>
    </w:p>
    <w:p w14:paraId="4A04D8A2"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Bataille V, et al</w:t>
      </w:r>
      <w:r w:rsidRPr="00E534B0">
        <w:rPr>
          <w:rFonts w:ascii="Times" w:hAnsi="Times" w:cstheme="majorBidi"/>
          <w:sz w:val="24"/>
          <w:szCs w:val="24"/>
        </w:rPr>
        <w:t>.The infuence of genetics and environmental factors in the pathogenesis of acne: A twin study of acne in women. J Invest Dermatol. 2002;119:1317-1322.</w:t>
      </w:r>
    </w:p>
    <w:p w14:paraId="36F7A6C7"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Zaenglein AL, Thiboutot  DM.</w:t>
      </w:r>
      <w:r w:rsidRPr="00E534B0">
        <w:rPr>
          <w:rFonts w:ascii="Times" w:hAnsi="Times" w:cstheme="majorBidi"/>
          <w:sz w:val="24"/>
          <w:szCs w:val="24"/>
        </w:rPr>
        <w:t xml:space="preserve"> Acne vulgaris. In: Bolognia JL, Schaffer JV, Cerroni L(eds.). Dermatology, 4th edition. Mosby Elsevier 2018;1,36:588-601.</w:t>
      </w:r>
    </w:p>
    <w:p w14:paraId="55C5F7A9"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lastRenderedPageBreak/>
        <w:t xml:space="preserve">Jeremy AHT, Holland   DB, Roberts  SG ,  et  al. </w:t>
      </w:r>
      <w:r w:rsidRPr="00E534B0">
        <w:rPr>
          <w:rFonts w:ascii="Times" w:hAnsi="Times" w:cstheme="majorBidi"/>
          <w:sz w:val="24"/>
          <w:szCs w:val="24"/>
        </w:rPr>
        <w:t>informatory events are involved in acne lesion initiation.  J  Invest  Dermatol.  2003;121:20–7.16.</w:t>
      </w:r>
    </w:p>
    <w:p w14:paraId="26BAE04B" w14:textId="77777777" w:rsidR="0039058F" w:rsidRPr="00E534B0" w:rsidRDefault="0039058F" w:rsidP="0039058F">
      <w:pPr>
        <w:numPr>
          <w:ilvl w:val="0"/>
          <w:numId w:val="2"/>
        </w:numPr>
        <w:bidi w:val="0"/>
        <w:spacing w:line="360" w:lineRule="auto"/>
        <w:contextualSpacing/>
        <w:jc w:val="both"/>
        <w:rPr>
          <w:rFonts w:ascii="Times" w:hAnsi="Times" w:cstheme="majorBidi"/>
          <w:sz w:val="24"/>
          <w:szCs w:val="24"/>
        </w:rPr>
      </w:pPr>
      <w:r w:rsidRPr="00E534B0">
        <w:rPr>
          <w:rFonts w:ascii="Times" w:hAnsi="Times" w:cstheme="majorBidi"/>
          <w:b/>
          <w:bCs/>
          <w:sz w:val="24"/>
          <w:szCs w:val="24"/>
        </w:rPr>
        <w:t xml:space="preserve">Habif  TP. </w:t>
      </w:r>
      <w:r w:rsidRPr="00E534B0">
        <w:rPr>
          <w:rFonts w:ascii="Times" w:hAnsi="Times" w:cstheme="majorBidi"/>
          <w:sz w:val="24"/>
          <w:szCs w:val="24"/>
        </w:rPr>
        <w:t>Acne and related disorder. In clinical Dermatology: Acolor Guide to Diagnosis and Therapy, 5th ed. Edinburgh, UK, Mosby 2010; 7: 217–247.</w:t>
      </w:r>
    </w:p>
    <w:p w14:paraId="6A3B652D"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Cantatore-Francis JL, Glick SA. </w:t>
      </w:r>
      <w:r w:rsidRPr="00E534B0">
        <w:rPr>
          <w:rFonts w:ascii="Times" w:hAnsi="Times" w:cstheme="majorBidi"/>
          <w:color w:val="000000" w:themeColor="text1"/>
          <w:sz w:val="24"/>
          <w:szCs w:val="24"/>
        </w:rPr>
        <w:t>Childhood acne: evaluation and management. Dermatol Ther. 2006;19:202-209.</w:t>
      </w:r>
    </w:p>
    <w:p w14:paraId="03A55794"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Chen W, Thiboutot D, Zouboulis CC. </w:t>
      </w:r>
      <w:r w:rsidRPr="00E534B0">
        <w:rPr>
          <w:rFonts w:ascii="Times" w:hAnsi="Times" w:cstheme="majorBidi"/>
          <w:color w:val="000000" w:themeColor="text1"/>
          <w:sz w:val="24"/>
          <w:szCs w:val="24"/>
        </w:rPr>
        <w:t>Cutaneous androgen metabolism: basic research and clinical perspectives. Journal of investigative dermatology, 2002;119(5):992-1007.</w:t>
      </w:r>
    </w:p>
    <w:p w14:paraId="791D6F47"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Lai JJ, et al. </w:t>
      </w:r>
      <w:r w:rsidRPr="00E534B0">
        <w:rPr>
          <w:rFonts w:ascii="Times" w:hAnsi="Times" w:cstheme="majorBidi"/>
          <w:color w:val="000000" w:themeColor="text1"/>
          <w:sz w:val="24"/>
          <w:szCs w:val="24"/>
        </w:rPr>
        <w:t xml:space="preserve">The role of androgen and androgen receptor in skin-related disorders. Archives of dermatological research, 2012;304(7):499-510. </w:t>
      </w:r>
    </w:p>
    <w:p w14:paraId="7942DE91"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Abdel-Fattah NS, Shaheen MA, Ebrahim AA, El Okda ES.</w:t>
      </w:r>
      <w:r w:rsidRPr="00E534B0">
        <w:rPr>
          <w:rFonts w:ascii="Times" w:hAnsi="Times" w:cstheme="majorBidi"/>
          <w:color w:val="000000" w:themeColor="text1"/>
          <w:sz w:val="24"/>
          <w:szCs w:val="24"/>
        </w:rPr>
        <w:t xml:space="preserve"> Tissue  and   blood  superoxide    dismutase activities  and  malondialdehyde levels in different clinical severities of acne vulgaris. Br</w:t>
      </w:r>
      <w:r w:rsidRPr="00E534B0">
        <w:rPr>
          <w:rFonts w:ascii="Times" w:hAnsi="Times" w:cstheme="majorBidi"/>
          <w:color w:val="000000" w:themeColor="text1"/>
          <w:sz w:val="24"/>
          <w:szCs w:val="24"/>
          <w:rtl/>
        </w:rPr>
        <w:t xml:space="preserve"> </w:t>
      </w:r>
      <w:r w:rsidRPr="00E534B0">
        <w:rPr>
          <w:rFonts w:ascii="Times" w:hAnsi="Times" w:cstheme="majorBidi"/>
          <w:color w:val="000000" w:themeColor="text1"/>
          <w:sz w:val="24"/>
          <w:szCs w:val="24"/>
        </w:rPr>
        <w:t>J Dermatol. 2008;159:1086–91.21.</w:t>
      </w:r>
    </w:p>
    <w:p w14:paraId="1561508C"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Tanghetti EA. </w:t>
      </w:r>
      <w:r w:rsidRPr="00E534B0">
        <w:rPr>
          <w:rFonts w:ascii="Times" w:hAnsi="Times" w:cstheme="majorBidi"/>
          <w:color w:val="000000" w:themeColor="text1"/>
          <w:sz w:val="24"/>
          <w:szCs w:val="24"/>
        </w:rPr>
        <w:t>The role of inflammation in the pathology of acne. The Journal of clinical and aesthetic dermatology 2013; 6(9): 27.</w:t>
      </w:r>
    </w:p>
    <w:p w14:paraId="515BC5AD"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color w:val="000000" w:themeColor="text1"/>
          <w:sz w:val="24"/>
          <w:szCs w:val="24"/>
        </w:rPr>
        <w:t xml:space="preserve"> </w:t>
      </w:r>
      <w:r w:rsidRPr="00E534B0">
        <w:rPr>
          <w:rFonts w:ascii="Times" w:hAnsi="Times" w:cstheme="majorBidi"/>
          <w:b/>
          <w:bCs/>
          <w:color w:val="000000" w:themeColor="text1"/>
          <w:sz w:val="24"/>
          <w:szCs w:val="24"/>
        </w:rPr>
        <w:t>Chronnell CM, Ghali LR, Ali RS, et al.</w:t>
      </w:r>
      <w:r w:rsidRPr="00E534B0">
        <w:rPr>
          <w:rFonts w:ascii="Times" w:hAnsi="Times" w:cstheme="majorBidi"/>
          <w:color w:val="000000" w:themeColor="text1"/>
          <w:sz w:val="24"/>
          <w:szCs w:val="24"/>
        </w:rPr>
        <w:t xml:space="preserve"> Human beta defensin-1 and -2 expression in human pilosebaceous units: upregulation in acne vulgaris lesions. J Invest Dermatol. 2001;117:1120–1125.</w:t>
      </w:r>
    </w:p>
    <w:p w14:paraId="48BB6E3D"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Nakatsuji T, Kao MC, Zhang L, et al. </w:t>
      </w:r>
      <w:r w:rsidRPr="00E534B0">
        <w:rPr>
          <w:rFonts w:ascii="Times" w:hAnsi="Times" w:cstheme="majorBidi"/>
          <w:color w:val="000000" w:themeColor="text1"/>
          <w:sz w:val="24"/>
          <w:szCs w:val="24"/>
        </w:rPr>
        <w:t>Sebum free fatty acids enhance the innate immune defense of human sebocytes by upregulating beta-defensin-2 expression. J Invest Dermatol. 2010;130:985–994.</w:t>
      </w:r>
    </w:p>
    <w:p w14:paraId="598105AE"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Nagy I, Pivarcsi A, Koreck A, et al.</w:t>
      </w:r>
      <w:r w:rsidRPr="00E534B0">
        <w:rPr>
          <w:rFonts w:ascii="Times" w:hAnsi="Times" w:cstheme="majorBidi"/>
          <w:color w:val="000000" w:themeColor="text1"/>
          <w:sz w:val="24"/>
          <w:szCs w:val="24"/>
        </w:rPr>
        <w:t xml:space="preserve"> Distinct strains of Propionibacterium acnes induce selective human beta-defensin-2 and interleukin-8 expression in human keratinocytes through toll-like receptors. J Invest Dermatol. 2005;124:931–938.</w:t>
      </w:r>
    </w:p>
    <w:p w14:paraId="45C3D727"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Segre JA.</w:t>
      </w:r>
      <w:r w:rsidRPr="00E534B0">
        <w:rPr>
          <w:rFonts w:ascii="Times" w:hAnsi="Times" w:cstheme="majorBidi"/>
          <w:color w:val="000000" w:themeColor="text1"/>
          <w:sz w:val="24"/>
          <w:szCs w:val="24"/>
        </w:rPr>
        <w:t> What does it take to satisfy Koch’s postulates two centuries later? Microbial genomics and P. acnes. J Invest Dermatol. 2013;133(9):2141–2.23.</w:t>
      </w:r>
    </w:p>
    <w:p w14:paraId="0521BF13"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Lheure C,</w:t>
      </w:r>
      <w:r w:rsidRPr="00E534B0">
        <w:rPr>
          <w:rFonts w:ascii="Times" w:hAnsi="Times" w:cstheme="majorBidi"/>
          <w:b/>
          <w:bCs/>
          <w:color w:val="000000" w:themeColor="text1"/>
          <w:sz w:val="24"/>
          <w:szCs w:val="24"/>
        </w:rPr>
        <w:t> </w:t>
      </w:r>
      <w:r w:rsidRPr="00E534B0">
        <w:rPr>
          <w:rFonts w:ascii="Times" w:hAnsi="Times" w:cstheme="majorBidi"/>
          <w:b/>
          <w:bCs/>
          <w:color w:val="000000" w:themeColor="text1"/>
          <w:sz w:val="24"/>
          <w:szCs w:val="24"/>
        </w:rPr>
        <w:t xml:space="preserve"> Grange</w:t>
      </w:r>
      <w:r w:rsidRPr="00E534B0">
        <w:rPr>
          <w:rFonts w:ascii="Times" w:hAnsi="Times" w:cstheme="majorBidi"/>
          <w:b/>
          <w:bCs/>
          <w:color w:val="000000" w:themeColor="text1"/>
          <w:sz w:val="24"/>
          <w:szCs w:val="24"/>
        </w:rPr>
        <w:t> </w:t>
      </w:r>
      <w:r w:rsidRPr="00E534B0">
        <w:rPr>
          <w:rFonts w:ascii="Times" w:hAnsi="Times" w:cstheme="majorBidi"/>
          <w:b/>
          <w:bCs/>
          <w:color w:val="000000" w:themeColor="text1"/>
          <w:sz w:val="24"/>
          <w:szCs w:val="24"/>
        </w:rPr>
        <w:t xml:space="preserve"> PA,</w:t>
      </w:r>
      <w:r w:rsidRPr="00E534B0">
        <w:rPr>
          <w:rFonts w:ascii="Times" w:hAnsi="Times" w:cstheme="majorBidi"/>
          <w:b/>
          <w:bCs/>
          <w:color w:val="000000" w:themeColor="text1"/>
          <w:sz w:val="24"/>
          <w:szCs w:val="24"/>
        </w:rPr>
        <w:t> </w:t>
      </w:r>
      <w:r w:rsidRPr="00E534B0">
        <w:rPr>
          <w:rFonts w:ascii="Times" w:hAnsi="Times" w:cstheme="majorBidi"/>
          <w:b/>
          <w:bCs/>
          <w:color w:val="000000" w:themeColor="text1"/>
          <w:sz w:val="24"/>
          <w:szCs w:val="24"/>
        </w:rPr>
        <w:t xml:space="preserve"> et al. </w:t>
      </w:r>
      <w:r w:rsidRPr="00E534B0">
        <w:rPr>
          <w:rFonts w:ascii="Times" w:hAnsi="Times" w:cstheme="majorBidi"/>
          <w:color w:val="000000" w:themeColor="text1"/>
          <w:sz w:val="24"/>
          <w:szCs w:val="24"/>
        </w:rPr>
        <w:t>TLR-2</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recognizes</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Propionibacterium</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acnes CAMP factor 1 from</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highly inflammatory strains. PLoS ONE 2016;11:e0167237.26.</w:t>
      </w:r>
    </w:p>
    <w:p w14:paraId="7AABEF73"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lastRenderedPageBreak/>
        <w:t>Kim J, Ochoa MT, Krutzik SR, et</w:t>
      </w:r>
      <w:r w:rsidRPr="00E534B0">
        <w:rPr>
          <w:rFonts w:ascii="Times" w:hAnsi="Times" w:cstheme="majorBidi"/>
          <w:b/>
          <w:bCs/>
          <w:color w:val="000000" w:themeColor="text1"/>
          <w:sz w:val="24"/>
          <w:szCs w:val="24"/>
        </w:rPr>
        <w:t> </w:t>
      </w:r>
      <w:r w:rsidRPr="00E534B0">
        <w:rPr>
          <w:rFonts w:ascii="Times" w:hAnsi="Times" w:cstheme="majorBidi"/>
          <w:b/>
          <w:bCs/>
          <w:color w:val="000000" w:themeColor="text1"/>
          <w:sz w:val="24"/>
          <w:szCs w:val="24"/>
        </w:rPr>
        <w:t xml:space="preserve"> al. </w:t>
      </w:r>
      <w:r w:rsidRPr="00E534B0">
        <w:rPr>
          <w:rFonts w:ascii="Times" w:hAnsi="Times" w:cstheme="majorBidi"/>
          <w:color w:val="000000" w:themeColor="text1"/>
          <w:sz w:val="24"/>
          <w:szCs w:val="24"/>
        </w:rPr>
        <w:t xml:space="preserve"> Activation of   toll-like receptor 2 in acne triggers inflammatory cytokine responses. J Immunol. 2002;169:1535–41.27.</w:t>
      </w:r>
    </w:p>
    <w:p w14:paraId="310E0DC8"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Jalian HR, Liu PT, Kanchanapoomi M, et al. </w:t>
      </w:r>
      <w:r w:rsidRPr="00E534B0">
        <w:rPr>
          <w:rFonts w:ascii="Times" w:hAnsi="Times" w:cstheme="majorBidi"/>
          <w:color w:val="000000" w:themeColor="text1"/>
          <w:sz w:val="24"/>
          <w:szCs w:val="24"/>
        </w:rPr>
        <w:t>All-trans retinoic acid shifts Propionibacterium acnes-induced matrix degradation expression</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profile</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toward</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matrix preservation in human monocytes. J Invest Dermatol. 2008;128:2777–82.28.</w:t>
      </w:r>
    </w:p>
    <w:p w14:paraId="03338701"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Qin</w:t>
      </w:r>
      <w:r w:rsidRPr="00E534B0">
        <w:rPr>
          <w:rFonts w:ascii="Times" w:hAnsi="Times" w:cstheme="majorBidi"/>
          <w:b/>
          <w:bCs/>
          <w:color w:val="000000" w:themeColor="text1"/>
          <w:sz w:val="24"/>
          <w:szCs w:val="24"/>
        </w:rPr>
        <w:t> </w:t>
      </w:r>
      <w:r w:rsidRPr="00E534B0">
        <w:rPr>
          <w:rFonts w:ascii="Times" w:hAnsi="Times" w:cstheme="majorBidi"/>
          <w:b/>
          <w:bCs/>
          <w:color w:val="000000" w:themeColor="text1"/>
          <w:sz w:val="24"/>
          <w:szCs w:val="24"/>
        </w:rPr>
        <w:t xml:space="preserve"> M, Pirouz A, Kim MH,  et al.</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 xml:space="preserve"> P. </w:t>
      </w:r>
      <w:r w:rsidRPr="00E534B0">
        <w:rPr>
          <w:rFonts w:ascii="Times" w:hAnsi="Times" w:cstheme="majorBidi"/>
          <w:color w:val="000000" w:themeColor="text1"/>
          <w:sz w:val="24"/>
          <w:szCs w:val="24"/>
        </w:rPr>
        <w:t> </w:t>
      </w:r>
      <w:r w:rsidRPr="00E534B0">
        <w:rPr>
          <w:rFonts w:ascii="Times" w:hAnsi="Times" w:cstheme="majorBidi"/>
          <w:color w:val="000000" w:themeColor="text1"/>
          <w:sz w:val="24"/>
          <w:szCs w:val="24"/>
        </w:rPr>
        <w:t>acnes Induces IL-1β secretion via the NLRP3  inflammasome in human monocytes. J Invest Dermatol. 2014;134:381–8.30.</w:t>
      </w:r>
    </w:p>
    <w:p w14:paraId="6ACEE091"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Kistowska M, Meier B, et al. </w:t>
      </w:r>
      <w:r w:rsidRPr="00E534B0">
        <w:rPr>
          <w:rFonts w:ascii="Times" w:hAnsi="Times" w:cstheme="majorBidi"/>
          <w:color w:val="000000" w:themeColor="text1"/>
          <w:sz w:val="24"/>
          <w:szCs w:val="24"/>
        </w:rPr>
        <w:t>P.acnes promotes Th17 and Th17/Th1 responses in acne patients.  J  Invest Dermatol. 2015;135:110–18.31.</w:t>
      </w:r>
    </w:p>
    <w:p w14:paraId="1D8A0527"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 xml:space="preserve">Kumaresan M,  Srinivas C R. </w:t>
      </w:r>
      <w:r w:rsidRPr="00E534B0">
        <w:rPr>
          <w:rFonts w:ascii="Times" w:hAnsi="Times" w:cstheme="majorBidi"/>
          <w:color w:val="000000" w:themeColor="text1"/>
          <w:sz w:val="24"/>
          <w:szCs w:val="24"/>
        </w:rPr>
        <w:t xml:space="preserve">Efficacy of IPL in treatment of acne vulgaris: Comparison of single-and burst-pulse mode in IPL. Indian journal of dermatology 2010; 55(4): 370-2. </w:t>
      </w:r>
    </w:p>
    <w:p w14:paraId="52F477EB" w14:textId="77777777" w:rsidR="0039058F" w:rsidRPr="00E534B0" w:rsidRDefault="0039058F" w:rsidP="0039058F">
      <w:pPr>
        <w:numPr>
          <w:ilvl w:val="0"/>
          <w:numId w:val="2"/>
        </w:numPr>
        <w:bidi w:val="0"/>
        <w:spacing w:line="360" w:lineRule="auto"/>
        <w:contextualSpacing/>
        <w:jc w:val="both"/>
        <w:rPr>
          <w:rFonts w:ascii="Times" w:hAnsi="Times" w:cstheme="majorBidi"/>
          <w:color w:val="000000" w:themeColor="text1"/>
          <w:sz w:val="24"/>
          <w:szCs w:val="24"/>
        </w:rPr>
      </w:pPr>
      <w:r w:rsidRPr="00E534B0">
        <w:rPr>
          <w:rFonts w:ascii="Times" w:hAnsi="Times" w:cstheme="majorBidi"/>
          <w:b/>
          <w:bCs/>
          <w:color w:val="000000" w:themeColor="text1"/>
          <w:sz w:val="24"/>
          <w:szCs w:val="24"/>
        </w:rPr>
        <w:t>Liu PT, Phan J, et al. </w:t>
      </w:r>
      <w:r w:rsidRPr="00E534B0">
        <w:rPr>
          <w:rFonts w:ascii="Times" w:hAnsi="Times" w:cstheme="majorBidi"/>
          <w:color w:val="000000" w:themeColor="text1"/>
          <w:sz w:val="24"/>
          <w:szCs w:val="24"/>
        </w:rPr>
        <w:t>CD209(+) macrophages mediate host defense against P. acnes. J Immunol 2008;180:4919–23.31a.</w:t>
      </w:r>
    </w:p>
    <w:p w14:paraId="029A13B4" w14:textId="77777777" w:rsidR="0039058F" w:rsidRPr="00E534B0" w:rsidRDefault="0039058F" w:rsidP="0039058F">
      <w:pPr>
        <w:bidi w:val="0"/>
        <w:spacing w:line="360" w:lineRule="auto"/>
        <w:jc w:val="both"/>
        <w:rPr>
          <w:rFonts w:ascii="Times" w:hAnsi="Times" w:cstheme="majorBidi"/>
          <w:sz w:val="24"/>
          <w:szCs w:val="24"/>
          <w:rtl/>
        </w:rPr>
      </w:pPr>
    </w:p>
    <w:p w14:paraId="6B3D252F" w14:textId="77777777" w:rsidR="0039058F" w:rsidRPr="00E534B0" w:rsidRDefault="0039058F" w:rsidP="0039058F">
      <w:pPr>
        <w:jc w:val="right"/>
        <w:rPr>
          <w:rFonts w:ascii="Times" w:hAnsi="Times"/>
          <w:sz w:val="24"/>
          <w:szCs w:val="24"/>
        </w:rPr>
      </w:pPr>
    </w:p>
    <w:sectPr w:rsidR="0039058F" w:rsidRPr="00E53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0160"/>
    <w:multiLevelType w:val="hybridMultilevel"/>
    <w:tmpl w:val="E2022542"/>
    <w:lvl w:ilvl="0" w:tplc="FFFFFFF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50D1363A"/>
    <w:multiLevelType w:val="hybridMultilevel"/>
    <w:tmpl w:val="30883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D3AAC"/>
    <w:multiLevelType w:val="hybridMultilevel"/>
    <w:tmpl w:val="B3AA1486"/>
    <w:lvl w:ilvl="0" w:tplc="FFFFFFFF">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9661B"/>
    <w:multiLevelType w:val="hybridMultilevel"/>
    <w:tmpl w:val="3992E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8F"/>
    <w:rsid w:val="0039058F"/>
    <w:rsid w:val="004B349F"/>
    <w:rsid w:val="006573BA"/>
    <w:rsid w:val="00931C6A"/>
    <w:rsid w:val="00C935FF"/>
    <w:rsid w:val="00E534B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9DEC"/>
  <w15:chartTrackingRefBased/>
  <w15:docId w15:val="{C4F2DD2F-B494-1A46-8BD3-02E3169D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8F"/>
    <w:pPr>
      <w:bidi/>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58F"/>
    <w:pPr>
      <w:ind w:left="720"/>
      <w:contextualSpacing/>
    </w:pPr>
  </w:style>
  <w:style w:type="table" w:styleId="TableGrid">
    <w:name w:val="Table Grid"/>
    <w:basedOn w:val="TableNormal"/>
    <w:uiPriority w:val="59"/>
    <w:rsid w:val="0039058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Vandrangi Seshu Kumar</dc:creator>
  <cp:keywords/>
  <dc:description/>
  <cp:lastModifiedBy>Ahmed J. Obaid</cp:lastModifiedBy>
  <cp:revision>5</cp:revision>
  <dcterms:created xsi:type="dcterms:W3CDTF">2021-11-14T09:04:00Z</dcterms:created>
  <dcterms:modified xsi:type="dcterms:W3CDTF">2021-11-14T13:39:00Z</dcterms:modified>
</cp:coreProperties>
</file>